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861" w:rsidRDefault="008F0861" w:rsidP="00974D2F">
      <w:pPr>
        <w:pBdr>
          <w:bottom w:val="double" w:sz="6" w:space="1" w:color="auto"/>
        </w:pBdr>
        <w:tabs>
          <w:tab w:val="center" w:pos="4680"/>
        </w:tabs>
        <w:suppressAutoHyphens/>
        <w:rPr>
          <w:rFonts w:ascii="Trebuchet MS" w:hAnsi="Trebuchet MS" w:cs="Tahoma"/>
          <w:b/>
          <w:spacing w:val="-3"/>
        </w:rPr>
      </w:pPr>
    </w:p>
    <w:p w:rsidR="008F0861" w:rsidRDefault="008F0861" w:rsidP="00974D2F">
      <w:pPr>
        <w:pBdr>
          <w:bottom w:val="double" w:sz="4" w:space="1" w:color="auto"/>
        </w:pBdr>
        <w:rPr>
          <w:rFonts w:ascii="Trebuchet MS" w:hAnsi="Trebuchet MS" w:cs="Tahoma"/>
        </w:rPr>
      </w:pPr>
    </w:p>
    <w:p w:rsidR="008F0861" w:rsidRDefault="008F0861" w:rsidP="00974D2F">
      <w:pPr>
        <w:pBdr>
          <w:bottom w:val="double" w:sz="4" w:space="1" w:color="auto"/>
        </w:pBdr>
        <w:jc w:val="center"/>
        <w:rPr>
          <w:rFonts w:ascii="Trebuchet MS" w:hAnsi="Trebuchet MS" w:cs="Tahoma"/>
          <w:b/>
          <w:sz w:val="32"/>
          <w:szCs w:val="32"/>
        </w:rPr>
      </w:pPr>
      <w:r>
        <w:rPr>
          <w:rFonts w:ascii="Trebuchet MS" w:hAnsi="Trebuchet MS" w:cs="Tahoma"/>
          <w:b/>
          <w:sz w:val="32"/>
          <w:szCs w:val="32"/>
        </w:rPr>
        <w:t>February 2014 PUBLIC POLICY UPDATE</w:t>
      </w:r>
    </w:p>
    <w:p w:rsidR="008F0861" w:rsidRDefault="008F0861" w:rsidP="00974D2F">
      <w:pPr>
        <w:pBdr>
          <w:bottom w:val="double" w:sz="4" w:space="1" w:color="auto"/>
        </w:pBdr>
        <w:jc w:val="center"/>
        <w:rPr>
          <w:rFonts w:ascii="Trebuchet MS" w:hAnsi="Trebuchet MS" w:cs="Tahoma"/>
          <w:b/>
          <w:sz w:val="32"/>
          <w:szCs w:val="32"/>
        </w:rPr>
      </w:pPr>
      <w:r>
        <w:rPr>
          <w:rFonts w:ascii="Trebuchet MS" w:hAnsi="Trebuchet MS" w:cs="Tahoma"/>
          <w:b/>
          <w:sz w:val="32"/>
          <w:szCs w:val="32"/>
        </w:rPr>
        <w:t>By: Brian Lindberg and Marly Flores</w:t>
      </w:r>
    </w:p>
    <w:p w:rsidR="008F0861" w:rsidRDefault="008F0861" w:rsidP="00974D2F">
      <w:pPr>
        <w:pBdr>
          <w:bottom w:val="double" w:sz="4" w:space="1" w:color="auto"/>
        </w:pBdr>
        <w:jc w:val="center"/>
        <w:rPr>
          <w:rFonts w:ascii="Trebuchet MS" w:hAnsi="Trebuchet MS" w:cs="Tahoma"/>
          <w:b/>
        </w:rPr>
      </w:pPr>
    </w:p>
    <w:p w:rsidR="008F0861" w:rsidRDefault="008F0861" w:rsidP="00974D2F">
      <w:pPr>
        <w:rPr>
          <w:rFonts w:ascii="Trebuchet MS" w:hAnsi="Trebuchet MS" w:cs="Tahoma"/>
          <w:b/>
        </w:rPr>
      </w:pPr>
    </w:p>
    <w:p w:rsidR="008F0861" w:rsidRDefault="008F0861">
      <w:pPr>
        <w:rPr>
          <w:rFonts w:ascii="Trebuchet MS" w:hAnsi="Trebuchet MS"/>
          <w:u w:val="single"/>
        </w:rPr>
      </w:pPr>
      <w:r>
        <w:rPr>
          <w:rFonts w:ascii="Trebuchet MS" w:hAnsi="Trebuchet MS"/>
          <w:u w:val="single"/>
        </w:rPr>
        <w:t>Big Picture</w:t>
      </w:r>
    </w:p>
    <w:p w:rsidR="008F0861" w:rsidRDefault="008F0861">
      <w:pPr>
        <w:rPr>
          <w:rFonts w:ascii="Trebuchet MS" w:hAnsi="Trebuchet MS"/>
        </w:rPr>
      </w:pPr>
      <w:r>
        <w:rPr>
          <w:rFonts w:ascii="Trebuchet MS" w:hAnsi="Trebuchet MS"/>
        </w:rPr>
        <w:t xml:space="preserve">President Obama called for a “year of action” in his State of the Union Address. Yet the speech consisted of many recycled or repackaged items, such as higher minimum wages, universal pre-k, and gun control. During the speech, President Obama emphasized </w:t>
      </w:r>
      <w:r w:rsidR="00444F8B">
        <w:rPr>
          <w:rFonts w:ascii="Trebuchet MS" w:hAnsi="Trebuchet MS"/>
        </w:rPr>
        <w:t xml:space="preserve">that he would use </w:t>
      </w:r>
      <w:r>
        <w:rPr>
          <w:rFonts w:ascii="Trebuchet MS" w:hAnsi="Trebuchet MS"/>
        </w:rPr>
        <w:t>his executive power to accomplish his policy goals if Congress failed to act</w:t>
      </w:r>
      <w:r w:rsidR="00444F8B">
        <w:rPr>
          <w:rFonts w:ascii="Trebuchet MS" w:hAnsi="Trebuchet MS"/>
        </w:rPr>
        <w:t xml:space="preserve"> on them</w:t>
      </w:r>
      <w:r>
        <w:rPr>
          <w:rFonts w:ascii="Trebuchet MS" w:hAnsi="Trebuchet MS"/>
        </w:rPr>
        <w:t xml:space="preserve">. </w:t>
      </w:r>
    </w:p>
    <w:p w:rsidR="008F0861" w:rsidRDefault="008F0861">
      <w:pPr>
        <w:rPr>
          <w:rFonts w:ascii="Trebuchet MS" w:hAnsi="Trebuchet MS"/>
        </w:rPr>
      </w:pPr>
    </w:p>
    <w:p w:rsidR="008F0861" w:rsidRDefault="008F0861">
      <w:pPr>
        <w:rPr>
          <w:rFonts w:ascii="Trebuchet MS" w:hAnsi="Trebuchet MS"/>
        </w:rPr>
      </w:pPr>
      <w:r>
        <w:rPr>
          <w:rFonts w:ascii="Trebuchet MS" w:hAnsi="Trebuchet MS"/>
        </w:rPr>
        <w:t>Some members of Congress responded immediately expressing serious concern about the President invoking his use of executive powers. Representative Scalise (R, LA-1</w:t>
      </w:r>
      <w:r w:rsidRPr="00B9115C">
        <w:rPr>
          <w:rFonts w:ascii="Trebuchet MS" w:hAnsi="Trebuchet MS"/>
          <w:vertAlign w:val="superscript"/>
        </w:rPr>
        <w:t>st</w:t>
      </w:r>
      <w:r>
        <w:rPr>
          <w:rFonts w:ascii="Trebuchet MS" w:hAnsi="Trebuchet MS"/>
        </w:rPr>
        <w:t xml:space="preserve">), chairman of the Republican Study Committee stated “we don’t have a monarchy in this country- there’s an executive branch and the legislative branch, and the president has to work with Congress to get things done.” Senator Cruz wrote a </w:t>
      </w:r>
      <w:r w:rsidRPr="002240D1">
        <w:rPr>
          <w:rFonts w:ascii="Trebuchet MS" w:hAnsi="Trebuchet MS"/>
          <w:i/>
        </w:rPr>
        <w:t>Wall Street Journal</w:t>
      </w:r>
      <w:r>
        <w:rPr>
          <w:rFonts w:ascii="Trebuchet MS" w:hAnsi="Trebuchet MS"/>
        </w:rPr>
        <w:t xml:space="preserve"> </w:t>
      </w:r>
      <w:hyperlink r:id="rId7" w:history="1">
        <w:r>
          <w:rPr>
            <w:rStyle w:val="Hyperlink"/>
            <w:rFonts w:ascii="Trebuchet MS" w:hAnsi="Trebuchet MS"/>
          </w:rPr>
          <w:t>op-ed</w:t>
        </w:r>
      </w:hyperlink>
      <w:r>
        <w:rPr>
          <w:rFonts w:ascii="Trebuchet MS" w:hAnsi="Trebuchet MS"/>
        </w:rPr>
        <w:t xml:space="preserve"> titled “The Imperial Presidency of Barack Obama.” In the op-ed</w:t>
      </w:r>
      <w:r w:rsidR="00444F8B">
        <w:rPr>
          <w:rFonts w:ascii="Trebuchet MS" w:hAnsi="Trebuchet MS"/>
        </w:rPr>
        <w:t>,</w:t>
      </w:r>
      <w:r>
        <w:rPr>
          <w:rFonts w:ascii="Trebuchet MS" w:hAnsi="Trebuchet MS"/>
        </w:rPr>
        <w:t xml:space="preserve"> he wrote about President Obama’s disregard of the written law and </w:t>
      </w:r>
      <w:r w:rsidR="00444F8B">
        <w:rPr>
          <w:rFonts w:ascii="Trebuchet MS" w:hAnsi="Trebuchet MS"/>
        </w:rPr>
        <w:t xml:space="preserve">that he, </w:t>
      </w:r>
      <w:r>
        <w:rPr>
          <w:rFonts w:ascii="Trebuchet MS" w:hAnsi="Trebuchet MS"/>
        </w:rPr>
        <w:t>instead</w:t>
      </w:r>
      <w:r w:rsidR="00444F8B">
        <w:rPr>
          <w:rFonts w:ascii="Trebuchet MS" w:hAnsi="Trebuchet MS"/>
        </w:rPr>
        <w:t>,</w:t>
      </w:r>
      <w:r>
        <w:rPr>
          <w:rFonts w:ascii="Trebuchet MS" w:hAnsi="Trebuchet MS"/>
        </w:rPr>
        <w:t xml:space="preserve"> enforces his own policies via executive “fiat.”  </w:t>
      </w:r>
    </w:p>
    <w:p w:rsidR="008F0861" w:rsidRDefault="008F0861">
      <w:pPr>
        <w:rPr>
          <w:rFonts w:ascii="Trebuchet MS" w:hAnsi="Trebuchet MS"/>
          <w:u w:val="single"/>
        </w:rPr>
      </w:pPr>
    </w:p>
    <w:p w:rsidR="008F0861" w:rsidRPr="009D07E8" w:rsidRDefault="008F0861">
      <w:pPr>
        <w:rPr>
          <w:rFonts w:ascii="Trebuchet MS" w:hAnsi="Trebuchet MS"/>
        </w:rPr>
      </w:pPr>
      <w:r>
        <w:rPr>
          <w:rFonts w:ascii="Trebuchet MS" w:hAnsi="Trebuchet MS"/>
        </w:rPr>
        <w:t>In other news, Rep. Henry Waxman (D, CA-33</w:t>
      </w:r>
      <w:r w:rsidRPr="009D07E8">
        <w:rPr>
          <w:rFonts w:ascii="Trebuchet MS" w:hAnsi="Trebuchet MS"/>
          <w:vertAlign w:val="superscript"/>
        </w:rPr>
        <w:t>rd</w:t>
      </w:r>
      <w:r>
        <w:rPr>
          <w:rFonts w:ascii="Trebuchet MS" w:hAnsi="Trebuchet MS"/>
        </w:rPr>
        <w:t>) the Ranking Member of the House Energy and Commerce Committee, has announced his retirement</w:t>
      </w:r>
      <w:r w:rsidR="00444F8B">
        <w:rPr>
          <w:rFonts w:ascii="Trebuchet MS" w:hAnsi="Trebuchet MS"/>
        </w:rPr>
        <w:t xml:space="preserve"> after</w:t>
      </w:r>
      <w:r w:rsidR="00C1224B">
        <w:rPr>
          <w:rFonts w:ascii="Trebuchet MS" w:hAnsi="Trebuchet MS"/>
        </w:rPr>
        <w:t xml:space="preserve"> nearly 40 years</w:t>
      </w:r>
      <w:r w:rsidR="00444F8B">
        <w:rPr>
          <w:rFonts w:ascii="Trebuchet MS" w:hAnsi="Trebuchet MS"/>
        </w:rPr>
        <w:t>in Congress</w:t>
      </w:r>
      <w:r>
        <w:rPr>
          <w:rFonts w:ascii="Trebuchet MS" w:hAnsi="Trebuchet MS"/>
        </w:rPr>
        <w:t xml:space="preserve">. Rep. Waxman is considered by many </w:t>
      </w:r>
      <w:r w:rsidR="00444F8B">
        <w:rPr>
          <w:rFonts w:ascii="Trebuchet MS" w:hAnsi="Trebuchet MS"/>
        </w:rPr>
        <w:t xml:space="preserve">to be a </w:t>
      </w:r>
      <w:r>
        <w:rPr>
          <w:rFonts w:ascii="Trebuchet MS" w:hAnsi="Trebuchet MS"/>
        </w:rPr>
        <w:t>legislative genius</w:t>
      </w:r>
      <w:r w:rsidR="00444F8B">
        <w:rPr>
          <w:rFonts w:ascii="Trebuchet MS" w:hAnsi="Trebuchet MS"/>
        </w:rPr>
        <w:t xml:space="preserve">.  </w:t>
      </w:r>
      <w:r>
        <w:rPr>
          <w:rFonts w:ascii="Trebuchet MS" w:hAnsi="Trebuchet MS"/>
        </w:rPr>
        <w:t xml:space="preserve"> Representatives Frank Pallone (D, NJ-6</w:t>
      </w:r>
      <w:r w:rsidRPr="009D07E8">
        <w:rPr>
          <w:rFonts w:ascii="Trebuchet MS" w:hAnsi="Trebuchet MS"/>
          <w:vertAlign w:val="superscript"/>
        </w:rPr>
        <w:t>th</w:t>
      </w:r>
      <w:r>
        <w:rPr>
          <w:rFonts w:ascii="Trebuchet MS" w:hAnsi="Trebuchet MS"/>
        </w:rPr>
        <w:t>) and Anna Eshoo (D, CA-18</w:t>
      </w:r>
      <w:r w:rsidRPr="009D07E8">
        <w:rPr>
          <w:rFonts w:ascii="Trebuchet MS" w:hAnsi="Trebuchet MS"/>
          <w:vertAlign w:val="superscript"/>
        </w:rPr>
        <w:t>th</w:t>
      </w:r>
      <w:r>
        <w:rPr>
          <w:rFonts w:ascii="Trebuchet MS" w:hAnsi="Trebuchet MS"/>
        </w:rPr>
        <w:t xml:space="preserve">) have announced their intent to pursue the </w:t>
      </w:r>
      <w:r w:rsidR="00444F8B">
        <w:rPr>
          <w:rFonts w:ascii="Trebuchet MS" w:hAnsi="Trebuchet MS"/>
        </w:rPr>
        <w:t>chairmanship</w:t>
      </w:r>
      <w:r>
        <w:rPr>
          <w:rFonts w:ascii="Trebuchet MS" w:hAnsi="Trebuchet MS"/>
        </w:rPr>
        <w:t>. Former Chairman John Dingell (D, MI-12</w:t>
      </w:r>
      <w:r w:rsidRPr="00B85EEF">
        <w:rPr>
          <w:rFonts w:ascii="Trebuchet MS" w:hAnsi="Trebuchet MS"/>
          <w:vertAlign w:val="superscript"/>
        </w:rPr>
        <w:t>th</w:t>
      </w:r>
      <w:r>
        <w:rPr>
          <w:rFonts w:ascii="Trebuchet MS" w:hAnsi="Trebuchet MS"/>
        </w:rPr>
        <w:t xml:space="preserve">) is giving “thoughtful consideration” to a possible bid. Rep. Pallone is the third Democrat in seniority and has served as chairman or ranking member of three of the committee’s six subcommittees. Rep. Eshoo is fifth in seniority and has close ties to Democratic leader Nancy Pelosi.  </w:t>
      </w:r>
    </w:p>
    <w:p w:rsidR="008F0861" w:rsidRDefault="008F0861">
      <w:pPr>
        <w:rPr>
          <w:rFonts w:ascii="Trebuchet MS" w:hAnsi="Trebuchet MS"/>
          <w:u w:val="single"/>
        </w:rPr>
      </w:pPr>
    </w:p>
    <w:p w:rsidR="008F0861" w:rsidRDefault="008F0861">
      <w:pPr>
        <w:rPr>
          <w:rFonts w:ascii="Trebuchet MS" w:hAnsi="Trebuchet MS"/>
          <w:u w:val="single"/>
        </w:rPr>
      </w:pPr>
      <w:r>
        <w:rPr>
          <w:rFonts w:ascii="Trebuchet MS" w:hAnsi="Trebuchet MS"/>
          <w:u w:val="single"/>
        </w:rPr>
        <w:t>FY 2014 Appropriations</w:t>
      </w:r>
    </w:p>
    <w:p w:rsidR="008F0861" w:rsidRPr="00922807" w:rsidRDefault="008F0861" w:rsidP="00922807">
      <w:pPr>
        <w:rPr>
          <w:rFonts w:ascii="Trebuchet MS" w:hAnsi="Trebuchet MS"/>
        </w:rPr>
      </w:pPr>
      <w:r>
        <w:rPr>
          <w:rFonts w:ascii="Trebuchet MS" w:hAnsi="Trebuchet MS"/>
        </w:rPr>
        <w:t>With the Bipartisan Budget Agreement (BBA) under its belt</w:t>
      </w:r>
      <w:r w:rsidR="00444F8B">
        <w:rPr>
          <w:rFonts w:ascii="Trebuchet MS" w:hAnsi="Trebuchet MS"/>
        </w:rPr>
        <w:t>,</w:t>
      </w:r>
      <w:r>
        <w:rPr>
          <w:rFonts w:ascii="Trebuchet MS" w:hAnsi="Trebuchet MS"/>
        </w:rPr>
        <w:t xml:space="preserve"> Congress succeed</w:t>
      </w:r>
      <w:r w:rsidR="00444F8B">
        <w:rPr>
          <w:rFonts w:ascii="Trebuchet MS" w:hAnsi="Trebuchet MS"/>
        </w:rPr>
        <w:t>ed</w:t>
      </w:r>
      <w:r>
        <w:rPr>
          <w:rFonts w:ascii="Trebuchet MS" w:hAnsi="Trebuchet MS"/>
        </w:rPr>
        <w:t xml:space="preserve"> in passing an appropriations bill for the </w:t>
      </w:r>
      <w:r w:rsidR="00444F8B">
        <w:rPr>
          <w:rFonts w:ascii="Trebuchet MS" w:hAnsi="Trebuchet MS"/>
        </w:rPr>
        <w:t xml:space="preserve">remainder </w:t>
      </w:r>
      <w:r>
        <w:rPr>
          <w:rFonts w:ascii="Trebuchet MS" w:hAnsi="Trebuchet MS"/>
        </w:rPr>
        <w:t>of FY 2014.</w:t>
      </w:r>
      <w:r w:rsidRPr="00922807">
        <w:rPr>
          <w:rFonts w:ascii="Trebuchet MS" w:hAnsi="Trebuchet MS"/>
        </w:rPr>
        <w:t xml:space="preserve"> Appropriations</w:t>
      </w:r>
      <w:r w:rsidRPr="00922807">
        <w:rPr>
          <w:rFonts w:ascii="Trebuchet MS" w:hAnsi="Trebuchet MS"/>
          <w:b/>
        </w:rPr>
        <w:t xml:space="preserve"> </w:t>
      </w:r>
      <w:r w:rsidRPr="00922807">
        <w:rPr>
          <w:rFonts w:ascii="Trebuchet MS" w:hAnsi="Trebuchet MS"/>
        </w:rPr>
        <w:t>Chair</w:t>
      </w:r>
      <w:r>
        <w:rPr>
          <w:rFonts w:ascii="Trebuchet MS" w:hAnsi="Trebuchet MS"/>
        </w:rPr>
        <w:t>s</w:t>
      </w:r>
      <w:r w:rsidRPr="00922807">
        <w:rPr>
          <w:rFonts w:ascii="Trebuchet MS" w:hAnsi="Trebuchet MS"/>
        </w:rPr>
        <w:t xml:space="preserve"> Senator Mikulski (D-M</w:t>
      </w:r>
      <w:r>
        <w:rPr>
          <w:rFonts w:ascii="Trebuchet MS" w:hAnsi="Trebuchet MS"/>
        </w:rPr>
        <w:t xml:space="preserve">D) and Representative Rogers (R, </w:t>
      </w:r>
      <w:r w:rsidRPr="00922807">
        <w:rPr>
          <w:rFonts w:ascii="Trebuchet MS" w:hAnsi="Trebuchet MS"/>
        </w:rPr>
        <w:t>KY</w:t>
      </w:r>
      <w:r>
        <w:rPr>
          <w:rFonts w:ascii="Trebuchet MS" w:hAnsi="Trebuchet MS"/>
        </w:rPr>
        <w:t>-5</w:t>
      </w:r>
      <w:r w:rsidRPr="005353C4">
        <w:rPr>
          <w:rFonts w:ascii="Trebuchet MS" w:hAnsi="Trebuchet MS"/>
          <w:vertAlign w:val="superscript"/>
        </w:rPr>
        <w:t>th</w:t>
      </w:r>
      <w:r w:rsidRPr="00922807">
        <w:rPr>
          <w:rFonts w:ascii="Trebuchet MS" w:hAnsi="Trebuchet MS"/>
        </w:rPr>
        <w:t xml:space="preserve">) came to an agreement </w:t>
      </w:r>
      <w:r>
        <w:rPr>
          <w:rFonts w:ascii="Trebuchet MS" w:hAnsi="Trebuchet MS"/>
        </w:rPr>
        <w:t xml:space="preserve">(and Congress passed) </w:t>
      </w:r>
      <w:r w:rsidRPr="00922807">
        <w:rPr>
          <w:rFonts w:ascii="Trebuchet MS" w:hAnsi="Trebuchet MS"/>
        </w:rPr>
        <w:t>a $1.1 trillion omnibus spending bill to fund the government</w:t>
      </w:r>
      <w:r>
        <w:rPr>
          <w:rFonts w:ascii="Trebuchet MS" w:hAnsi="Trebuchet MS"/>
        </w:rPr>
        <w:t>.</w:t>
      </w:r>
      <w:r w:rsidRPr="00922807">
        <w:rPr>
          <w:rFonts w:ascii="Trebuchet MS" w:hAnsi="Trebuchet MS"/>
        </w:rPr>
        <w:t xml:space="preserve"> The passage of the spending bill averts another government shutdown. </w:t>
      </w:r>
    </w:p>
    <w:p w:rsidR="008F0861" w:rsidRPr="00922807" w:rsidRDefault="008F0861" w:rsidP="00922807">
      <w:pPr>
        <w:rPr>
          <w:rFonts w:ascii="Trebuchet MS" w:hAnsi="Trebuchet MS"/>
        </w:rPr>
      </w:pPr>
    </w:p>
    <w:p w:rsidR="008F0861" w:rsidRDefault="008F0861" w:rsidP="00922807">
      <w:pPr>
        <w:rPr>
          <w:rFonts w:ascii="Trebuchet MS" w:hAnsi="Trebuchet MS"/>
        </w:rPr>
      </w:pPr>
      <w:r w:rsidRPr="00922807">
        <w:rPr>
          <w:rFonts w:ascii="Trebuchet MS" w:hAnsi="Trebuchet MS"/>
        </w:rPr>
        <w:t>Under the deal, most Older Americans Act (OAA) programs will receive level-funding in FY14, relative to the FY13 post-sequester levels. Programs that will receive a boost in funds include Congregate and Home Delivered Meals</w:t>
      </w:r>
      <w:r w:rsidR="00C1224B">
        <w:rPr>
          <w:rFonts w:ascii="Trebuchet MS" w:hAnsi="Trebuchet MS"/>
        </w:rPr>
        <w:t xml:space="preserve">, NIA, </w:t>
      </w:r>
      <w:bookmarkStart w:id="0" w:name="_GoBack"/>
      <w:r w:rsidR="00C1224B">
        <w:rPr>
          <w:rFonts w:ascii="Trebuchet MS" w:hAnsi="Trebuchet MS"/>
        </w:rPr>
        <w:lastRenderedPageBreak/>
        <w:t>a</w:t>
      </w:r>
      <w:bookmarkEnd w:id="0"/>
      <w:r w:rsidR="00C1224B">
        <w:rPr>
          <w:rFonts w:ascii="Trebuchet MS" w:hAnsi="Trebuchet MS"/>
        </w:rPr>
        <w:t>nd geriatric education</w:t>
      </w:r>
      <w:r w:rsidRPr="00922807">
        <w:rPr>
          <w:rFonts w:ascii="Trebuchet MS" w:hAnsi="Trebuchet MS"/>
        </w:rPr>
        <w:t>. Unfortunately, the Elder Justice Act’s Adult Protective Services Demonstration did not receive the $8 million as requested in the Administration’s FY14 budget</w:t>
      </w:r>
      <w:r w:rsidR="00444F8B">
        <w:rPr>
          <w:rFonts w:ascii="Trebuchet MS" w:hAnsi="Trebuchet MS"/>
        </w:rPr>
        <w:t xml:space="preserve"> proposal</w:t>
      </w:r>
      <w:r w:rsidRPr="00922807">
        <w:rPr>
          <w:rFonts w:ascii="Trebuchet MS" w:hAnsi="Trebuchet MS"/>
        </w:rPr>
        <w:t xml:space="preserve">. </w:t>
      </w:r>
    </w:p>
    <w:p w:rsidR="008F0861" w:rsidRDefault="008F0861" w:rsidP="00922807">
      <w:pPr>
        <w:rPr>
          <w:rFonts w:ascii="Trebuchet MS" w:hAnsi="Trebuchet MS"/>
        </w:rPr>
      </w:pPr>
    </w:p>
    <w:p w:rsidR="008F0861" w:rsidRDefault="008F0861" w:rsidP="00922807">
      <w:pPr>
        <w:rPr>
          <w:rFonts w:ascii="Trebuchet MS" w:hAnsi="Trebuchet MS"/>
        </w:rPr>
      </w:pPr>
      <w:r>
        <w:rPr>
          <w:rFonts w:ascii="Trebuchet MS" w:hAnsi="Trebuchet MS"/>
          <w:u w:val="single"/>
        </w:rPr>
        <w:t>FY 2015 Appropriations</w:t>
      </w:r>
      <w:r w:rsidRPr="00922807">
        <w:rPr>
          <w:rFonts w:ascii="Trebuchet MS" w:hAnsi="Trebuchet MS"/>
        </w:rPr>
        <w:tab/>
      </w:r>
    </w:p>
    <w:p w:rsidR="008F0861" w:rsidRDefault="008F0861" w:rsidP="00922807">
      <w:pPr>
        <w:rPr>
          <w:rFonts w:ascii="Trebuchet MS" w:hAnsi="Trebuchet MS"/>
        </w:rPr>
      </w:pPr>
      <w:r>
        <w:rPr>
          <w:rFonts w:ascii="Trebuchet MS" w:hAnsi="Trebuchet MS"/>
        </w:rPr>
        <w:t>House Appropriations Chairman Rogers (R-KY) announced on January 29 th</w:t>
      </w:r>
      <w:r w:rsidR="00444F8B">
        <w:rPr>
          <w:rFonts w:ascii="Trebuchet MS" w:hAnsi="Trebuchet MS"/>
        </w:rPr>
        <w:t>e</w:t>
      </w:r>
      <w:r>
        <w:rPr>
          <w:rFonts w:ascii="Trebuchet MS" w:hAnsi="Trebuchet MS"/>
        </w:rPr>
        <w:t xml:space="preserve"> subcommittee rosters for the second session of the 113</w:t>
      </w:r>
      <w:r w:rsidRPr="00005325">
        <w:rPr>
          <w:rFonts w:ascii="Trebuchet MS" w:hAnsi="Trebuchet MS"/>
          <w:vertAlign w:val="superscript"/>
        </w:rPr>
        <w:t>th</w:t>
      </w:r>
      <w:r>
        <w:rPr>
          <w:rFonts w:ascii="Trebuchet MS" w:hAnsi="Trebuchet MS"/>
        </w:rPr>
        <w:t xml:space="preserve"> Congress. The Labor, Health and Human Services Subcommittee has two new members: Rep. Martha Roby (R-AL) and Rep. Chris Steward (R-UT). Chairman Jack Kingston (R-GA) will remain as Chair and Steve Womack (R-AR) will remain as Vice-Chairman</w:t>
      </w:r>
      <w:r w:rsidR="00444F8B">
        <w:rPr>
          <w:rFonts w:ascii="Trebuchet MS" w:hAnsi="Trebuchet MS"/>
        </w:rPr>
        <w:t xml:space="preserve"> </w:t>
      </w:r>
      <w:r>
        <w:rPr>
          <w:rFonts w:ascii="Trebuchet MS" w:hAnsi="Trebuchet MS"/>
        </w:rPr>
        <w:t xml:space="preserve">for the Labor, </w:t>
      </w:r>
      <w:r w:rsidRPr="00605AB2">
        <w:rPr>
          <w:rFonts w:ascii="Trebuchet MS" w:hAnsi="Trebuchet MS"/>
        </w:rPr>
        <w:t xml:space="preserve">Health and Human Services Subcommittee. </w:t>
      </w:r>
    </w:p>
    <w:p w:rsidR="008F0861" w:rsidRPr="002E4DDC" w:rsidRDefault="008F0861" w:rsidP="00922807">
      <w:pPr>
        <w:rPr>
          <w:rFonts w:ascii="Trebuchet MS" w:hAnsi="Trebuchet MS"/>
        </w:rPr>
      </w:pPr>
      <w:r>
        <w:rPr>
          <w:rFonts w:ascii="Trebuchet MS" w:hAnsi="Trebuchet MS"/>
          <w:i/>
        </w:rPr>
        <w:t>Congressional Quarterly</w:t>
      </w:r>
      <w:r>
        <w:rPr>
          <w:rFonts w:ascii="Trebuchet MS" w:hAnsi="Trebuchet MS"/>
        </w:rPr>
        <w:t xml:space="preserve"> has reported that the House and Senate appropriators are likely to pre-negotiate the spending levels for the 12 annual FY 2015 discretionary spending bills instead of waiting for Congress to pass a budget resolution. The bipartisan budget agreement provided the </w:t>
      </w:r>
      <w:r w:rsidR="00DB5A8A">
        <w:rPr>
          <w:rFonts w:ascii="Trebuchet MS" w:hAnsi="Trebuchet MS"/>
        </w:rPr>
        <w:t xml:space="preserve">Appropriations Chairs Mikulski and Rogers </w:t>
      </w:r>
      <w:r>
        <w:rPr>
          <w:rFonts w:ascii="Trebuchet MS" w:hAnsi="Trebuchet MS"/>
        </w:rPr>
        <w:t xml:space="preserve">with a top line of $1.014 trillion for discretionary spending for FY 2015. Caps are also set for non-defense programs at $492.5 billion and defense spending at $521.4 billion. </w:t>
      </w:r>
    </w:p>
    <w:p w:rsidR="008F0861" w:rsidRDefault="008F0861">
      <w:pPr>
        <w:rPr>
          <w:rStyle w:val="Strong"/>
          <w:rFonts w:ascii="Verdana" w:hAnsi="Verdana" w:cs="Calibri"/>
          <w:color w:val="000000"/>
        </w:rPr>
      </w:pPr>
    </w:p>
    <w:p w:rsidR="008F0861" w:rsidRDefault="008F0861">
      <w:pPr>
        <w:rPr>
          <w:rFonts w:ascii="Trebuchet MS" w:hAnsi="Trebuchet MS"/>
          <w:u w:val="single"/>
        </w:rPr>
      </w:pPr>
      <w:r>
        <w:rPr>
          <w:rFonts w:ascii="Trebuchet MS" w:hAnsi="Trebuchet MS"/>
          <w:u w:val="single"/>
        </w:rPr>
        <w:t>Debt Ceiling</w:t>
      </w:r>
    </w:p>
    <w:p w:rsidR="008F0861" w:rsidRDefault="008F0861">
      <w:pPr>
        <w:rPr>
          <w:rFonts w:ascii="Trebuchet MS" w:hAnsi="Trebuchet MS"/>
        </w:rPr>
      </w:pPr>
      <w:r>
        <w:rPr>
          <w:rFonts w:ascii="Trebuchet MS" w:hAnsi="Trebuchet MS"/>
        </w:rPr>
        <w:t>The nation is expected to hit the $16.7 trillion borrowing limit on February 7</w:t>
      </w:r>
      <w:r w:rsidR="00DB5A8A">
        <w:rPr>
          <w:rFonts w:ascii="Trebuchet MS" w:hAnsi="Trebuchet MS"/>
        </w:rPr>
        <w:t>, 201</w:t>
      </w:r>
      <w:r w:rsidR="00C1224B">
        <w:rPr>
          <w:rFonts w:ascii="Trebuchet MS" w:hAnsi="Trebuchet MS"/>
        </w:rPr>
        <w:t>4</w:t>
      </w:r>
      <w:r>
        <w:rPr>
          <w:rFonts w:ascii="Trebuchet MS" w:hAnsi="Trebuchet MS"/>
        </w:rPr>
        <w:t>. Under the deal that ended the government shutdown in October</w:t>
      </w:r>
      <w:r w:rsidR="00DB5A8A">
        <w:rPr>
          <w:rFonts w:ascii="Trebuchet MS" w:hAnsi="Trebuchet MS"/>
        </w:rPr>
        <w:t xml:space="preserve"> 201</w:t>
      </w:r>
      <w:r w:rsidR="00C1224B">
        <w:rPr>
          <w:rFonts w:ascii="Trebuchet MS" w:hAnsi="Trebuchet MS"/>
        </w:rPr>
        <w:t>3</w:t>
      </w:r>
      <w:r>
        <w:rPr>
          <w:rFonts w:ascii="Trebuchet MS" w:hAnsi="Trebuchet MS"/>
        </w:rPr>
        <w:t>, the debt limit was extended until February 7.  Treasury Secretary Jack Lew urged Congress to act on this ma</w:t>
      </w:r>
      <w:r w:rsidR="00DB5A8A">
        <w:rPr>
          <w:rFonts w:ascii="Trebuchet MS" w:hAnsi="Trebuchet MS"/>
        </w:rPr>
        <w:t>tt</w:t>
      </w:r>
      <w:r>
        <w:rPr>
          <w:rFonts w:ascii="Trebuchet MS" w:hAnsi="Trebuchet MS"/>
        </w:rPr>
        <w:t>er in a February 3</w:t>
      </w:r>
      <w:r w:rsidRPr="00225319">
        <w:rPr>
          <w:rFonts w:ascii="Trebuchet MS" w:hAnsi="Trebuchet MS"/>
          <w:vertAlign w:val="superscript"/>
        </w:rPr>
        <w:t>rd</w:t>
      </w:r>
      <w:r>
        <w:rPr>
          <w:rFonts w:ascii="Trebuchet MS" w:hAnsi="Trebuchet MS"/>
        </w:rPr>
        <w:t xml:space="preserve"> conference at the Bipartisan Policy Center.  According to Secretary Lew, </w:t>
      </w:r>
      <w:r w:rsidR="002F527D">
        <w:rPr>
          <w:rFonts w:ascii="Trebuchet MS" w:hAnsi="Trebuchet MS"/>
        </w:rPr>
        <w:t xml:space="preserve">his ability to pay the nation’s bills </w:t>
      </w:r>
      <w:r>
        <w:rPr>
          <w:rFonts w:ascii="Trebuchet MS" w:hAnsi="Trebuchet MS"/>
        </w:rPr>
        <w:t xml:space="preserve">will run out by the end of the month. Budget </w:t>
      </w:r>
      <w:r w:rsidR="002F527D">
        <w:rPr>
          <w:rFonts w:ascii="Trebuchet MS" w:hAnsi="Trebuchet MS"/>
        </w:rPr>
        <w:t>pundits</w:t>
      </w:r>
      <w:r>
        <w:rPr>
          <w:rFonts w:ascii="Trebuchet MS" w:hAnsi="Trebuchet MS"/>
        </w:rPr>
        <w:t xml:space="preserve"> expect Congress to raise the debt limit soon to avoid potential economic damage. </w:t>
      </w:r>
    </w:p>
    <w:p w:rsidR="008F0861" w:rsidRDefault="008F0861">
      <w:pPr>
        <w:rPr>
          <w:rFonts w:ascii="Trebuchet MS" w:hAnsi="Trebuchet MS"/>
        </w:rPr>
      </w:pPr>
    </w:p>
    <w:p w:rsidR="008F0861" w:rsidRDefault="008F0861">
      <w:pPr>
        <w:rPr>
          <w:rFonts w:ascii="Trebuchet MS" w:hAnsi="Trebuchet MS"/>
        </w:rPr>
      </w:pPr>
      <w:r>
        <w:rPr>
          <w:rFonts w:ascii="Trebuchet MS" w:hAnsi="Trebuchet MS"/>
        </w:rPr>
        <w:t>President Obama and Senate Democrats have insisted that they will not negotiate over a debt limit increase.  Republicans are eyeing policy trade-offs for raising the debt ceiling, such as starting the construction of the Keystone XL pipeline, revers</w:t>
      </w:r>
      <w:r w:rsidR="00DB5A8A">
        <w:rPr>
          <w:rFonts w:ascii="Trebuchet MS" w:hAnsi="Trebuchet MS"/>
        </w:rPr>
        <w:t>ing</w:t>
      </w:r>
      <w:r>
        <w:rPr>
          <w:rFonts w:ascii="Trebuchet MS" w:hAnsi="Trebuchet MS"/>
        </w:rPr>
        <w:t xml:space="preserve"> the cost-of-living adjustment (COLA) </w:t>
      </w:r>
      <w:r w:rsidR="002F527D">
        <w:rPr>
          <w:rFonts w:ascii="Trebuchet MS" w:hAnsi="Trebuchet MS"/>
        </w:rPr>
        <w:t xml:space="preserve">cut </w:t>
      </w:r>
      <w:r>
        <w:rPr>
          <w:rFonts w:ascii="Trebuchet MS" w:hAnsi="Trebuchet MS"/>
        </w:rPr>
        <w:t>for some military retirees, and repealing the temporary “risk corridors” provision in the Affordable Care Act (ACA). The risk corridor program, designed to stabilize rates, requires insurance companies to pay money into the Treasury if their earnings surpass certain thresholds, while the government covers some of their losses if the opposite scenario occurs.  Any type of repeal to the ACA is a non-starter for Democrats.  Republicans know they have little leverage going into debt limit talks.  House Speaker Boehner (R-OH) has ruled out default. House Majority Leader Cantor (R-VA) is also “confident there will be no default.”</w:t>
      </w:r>
    </w:p>
    <w:p w:rsidR="008F0861" w:rsidRPr="00225319" w:rsidRDefault="008F0861">
      <w:pPr>
        <w:rPr>
          <w:rFonts w:ascii="Trebuchet MS" w:hAnsi="Trebuchet MS"/>
        </w:rPr>
      </w:pPr>
    </w:p>
    <w:p w:rsidR="008F0861" w:rsidRPr="00402707" w:rsidRDefault="008F0861">
      <w:pPr>
        <w:rPr>
          <w:rFonts w:ascii="Trebuchet MS" w:hAnsi="Trebuchet MS"/>
          <w:u w:val="single"/>
        </w:rPr>
      </w:pPr>
      <w:r w:rsidRPr="00402707">
        <w:rPr>
          <w:rFonts w:ascii="Trebuchet MS" w:hAnsi="Trebuchet MS"/>
          <w:u w:val="single"/>
        </w:rPr>
        <w:t xml:space="preserve">Affordable Care Act </w:t>
      </w:r>
    </w:p>
    <w:p w:rsidR="008F0861" w:rsidRDefault="008F0861">
      <w:pPr>
        <w:rPr>
          <w:rFonts w:ascii="Trebuchet MS" w:hAnsi="Trebuchet MS"/>
        </w:rPr>
      </w:pPr>
      <w:r w:rsidRPr="00402707">
        <w:rPr>
          <w:rFonts w:ascii="Trebuchet MS" w:hAnsi="Trebuchet MS"/>
        </w:rPr>
        <w:t xml:space="preserve">The Centers for Medicare and Medicaid Services </w:t>
      </w:r>
      <w:r>
        <w:rPr>
          <w:rFonts w:ascii="Trebuchet MS" w:hAnsi="Trebuchet MS"/>
        </w:rPr>
        <w:t xml:space="preserve">(CMS) </w:t>
      </w:r>
      <w:r w:rsidRPr="00402707">
        <w:rPr>
          <w:rFonts w:ascii="Trebuchet MS" w:hAnsi="Trebuchet MS"/>
        </w:rPr>
        <w:t>stated that nearly 3 million people have enrolled for health care coverage through the state and federal health insurance exchanges</w:t>
      </w:r>
      <w:r>
        <w:rPr>
          <w:rFonts w:ascii="Trebuchet MS" w:hAnsi="Trebuchet MS"/>
        </w:rPr>
        <w:t xml:space="preserve"> between October 1 and December 28</w:t>
      </w:r>
      <w:r w:rsidR="00DB5A8A">
        <w:rPr>
          <w:rFonts w:ascii="Trebuchet MS" w:hAnsi="Trebuchet MS"/>
          <w:vertAlign w:val="superscript"/>
        </w:rPr>
        <w:t>, 2013</w:t>
      </w:r>
      <w:r w:rsidRPr="00402707">
        <w:rPr>
          <w:rFonts w:ascii="Trebuchet MS" w:hAnsi="Trebuchet MS"/>
        </w:rPr>
        <w:t xml:space="preserve">. </w:t>
      </w:r>
      <w:r>
        <w:rPr>
          <w:rFonts w:ascii="Trebuchet MS" w:hAnsi="Trebuchet MS"/>
        </w:rPr>
        <w:t xml:space="preserve">Republican lawmakers continue their effort to undue or replace the Affordable </w:t>
      </w:r>
      <w:r>
        <w:rPr>
          <w:rFonts w:ascii="Trebuchet MS" w:hAnsi="Trebuchet MS"/>
        </w:rPr>
        <w:lastRenderedPageBreak/>
        <w:t xml:space="preserve">Care Act (ACA). Health policy experts warn the repealing the ACA would be “cataclysmic” because about 12 million people have received new coverage or some level of tangible benefits from the federal law. </w:t>
      </w:r>
    </w:p>
    <w:p w:rsidR="008F0861" w:rsidRDefault="008F0861">
      <w:pPr>
        <w:rPr>
          <w:rFonts w:ascii="Trebuchet MS" w:hAnsi="Trebuchet MS"/>
        </w:rPr>
      </w:pPr>
    </w:p>
    <w:p w:rsidR="008F0861" w:rsidRDefault="008F0861">
      <w:pPr>
        <w:rPr>
          <w:rFonts w:ascii="Trebuchet MS" w:hAnsi="Trebuchet MS"/>
        </w:rPr>
      </w:pPr>
      <w:r>
        <w:rPr>
          <w:rFonts w:ascii="Trebuchet MS" w:hAnsi="Trebuchet MS"/>
        </w:rPr>
        <w:t xml:space="preserve">House Majority Leader Eric Cantor (R-VA) stated during an interview on </w:t>
      </w:r>
      <w:r w:rsidRPr="00F954F5">
        <w:rPr>
          <w:rFonts w:ascii="Trebuchet MS" w:hAnsi="Trebuchet MS"/>
          <w:i/>
        </w:rPr>
        <w:t>CBS</w:t>
      </w:r>
      <w:r>
        <w:rPr>
          <w:rFonts w:ascii="Trebuchet MS" w:hAnsi="Trebuchet MS"/>
        </w:rPr>
        <w:t xml:space="preserve"> </w:t>
      </w:r>
      <w:r w:rsidRPr="002F527D">
        <w:rPr>
          <w:rFonts w:ascii="Trebuchet MS" w:hAnsi="Trebuchet MS"/>
          <w:i/>
        </w:rPr>
        <w:t>Face the Nation</w:t>
      </w:r>
      <w:r>
        <w:rPr>
          <w:rFonts w:ascii="Trebuchet MS" w:hAnsi="Trebuchet MS"/>
        </w:rPr>
        <w:t xml:space="preserve"> that the law is “on borrowed time” and that it will be a winning issue for the GOP in this year’s midterm elections. Republican Senators Burr, Coburn and Hatch have introduced an </w:t>
      </w:r>
      <w:hyperlink r:id="rId8" w:history="1">
        <w:r>
          <w:rPr>
            <w:rStyle w:val="Hyperlink"/>
            <w:rFonts w:ascii="Trebuchet MS" w:hAnsi="Trebuchet MS"/>
          </w:rPr>
          <w:t>alternative</w:t>
        </w:r>
      </w:hyperlink>
      <w:r>
        <w:rPr>
          <w:rFonts w:ascii="Trebuchet MS" w:hAnsi="Trebuchet MS"/>
        </w:rPr>
        <w:t xml:space="preserve"> plan to the ACA. The bill would keep popular ACA provisions (</w:t>
      </w:r>
      <w:r w:rsidR="00DB5A8A">
        <w:rPr>
          <w:rFonts w:ascii="Trebuchet MS" w:hAnsi="Trebuchet MS"/>
        </w:rPr>
        <w:t xml:space="preserve">e.g., </w:t>
      </w:r>
      <w:r>
        <w:rPr>
          <w:rFonts w:ascii="Trebuchet MS" w:hAnsi="Trebuchet MS"/>
        </w:rPr>
        <w:t xml:space="preserve"> lifetime limits on insurance benefit and allow children to remain on their parents</w:t>
      </w:r>
      <w:r w:rsidR="00DB5A8A">
        <w:rPr>
          <w:rFonts w:ascii="Trebuchet MS" w:hAnsi="Trebuchet MS"/>
        </w:rPr>
        <w:t>’</w:t>
      </w:r>
      <w:r>
        <w:rPr>
          <w:rFonts w:ascii="Trebuchet MS" w:hAnsi="Trebuchet MS"/>
        </w:rPr>
        <w:t xml:space="preserve"> policies until age 26) but it would remove the individual mandate and eliminate minimum coverage requirements. </w:t>
      </w:r>
    </w:p>
    <w:p w:rsidR="008F0861" w:rsidRPr="00402707" w:rsidRDefault="008F0861">
      <w:pPr>
        <w:rPr>
          <w:rFonts w:ascii="Trebuchet MS" w:hAnsi="Trebuchet MS"/>
        </w:rPr>
      </w:pPr>
    </w:p>
    <w:p w:rsidR="008F0861" w:rsidRPr="004759BB" w:rsidRDefault="008F0861" w:rsidP="004759BB">
      <w:pPr>
        <w:rPr>
          <w:rFonts w:ascii="Trebuchet MS" w:hAnsi="Trebuchet MS"/>
          <w:u w:val="single"/>
        </w:rPr>
      </w:pPr>
      <w:r w:rsidRPr="004759BB">
        <w:rPr>
          <w:rFonts w:ascii="Trebuchet MS" w:hAnsi="Trebuchet MS"/>
          <w:u w:val="single"/>
        </w:rPr>
        <w:t>Older Americans Act</w:t>
      </w:r>
    </w:p>
    <w:p w:rsidR="008F0861" w:rsidRPr="00F51DD9" w:rsidRDefault="008F0861" w:rsidP="004759BB">
      <w:pPr>
        <w:rPr>
          <w:rFonts w:ascii="Trebuchet MS" w:hAnsi="Trebuchet MS"/>
        </w:rPr>
      </w:pPr>
      <w:r w:rsidRPr="004759BB">
        <w:rPr>
          <w:rFonts w:ascii="Trebuchet MS" w:hAnsi="Trebuchet MS"/>
        </w:rPr>
        <w:t>The first real movement from the House on the Older Americans Act</w:t>
      </w:r>
      <w:r w:rsidR="00DB5A8A">
        <w:rPr>
          <w:rFonts w:ascii="Trebuchet MS" w:hAnsi="Trebuchet MS"/>
        </w:rPr>
        <w:t xml:space="preserve"> </w:t>
      </w:r>
      <w:r w:rsidR="002F527D">
        <w:rPr>
          <w:rFonts w:ascii="Trebuchet MS" w:hAnsi="Trebuchet MS"/>
        </w:rPr>
        <w:t>in years</w:t>
      </w:r>
      <w:r w:rsidRPr="004759BB">
        <w:rPr>
          <w:rFonts w:ascii="Trebuchet MS" w:hAnsi="Trebuchet MS"/>
        </w:rPr>
        <w:t xml:space="preserve"> took place with the modest accomplishment of the introduction of a straight reauthorization bill by Representatives Chris Gibson (R, NY-19</w:t>
      </w:r>
      <w:r w:rsidRPr="004759BB">
        <w:rPr>
          <w:rFonts w:ascii="Trebuchet MS" w:hAnsi="Trebuchet MS"/>
          <w:vertAlign w:val="superscript"/>
        </w:rPr>
        <w:t>th</w:t>
      </w:r>
      <w:r w:rsidRPr="004759BB">
        <w:rPr>
          <w:rFonts w:ascii="Trebuchet MS" w:hAnsi="Trebuchet MS"/>
        </w:rPr>
        <w:t>) and Tom Reed (R, NY-23</w:t>
      </w:r>
      <w:r w:rsidRPr="004759BB">
        <w:rPr>
          <w:rFonts w:ascii="Trebuchet MS" w:hAnsi="Trebuchet MS"/>
          <w:vertAlign w:val="superscript"/>
        </w:rPr>
        <w:t>rd</w:t>
      </w:r>
      <w:r w:rsidRPr="004759BB">
        <w:rPr>
          <w:rFonts w:ascii="Trebuchet MS" w:hAnsi="Trebuchet MS"/>
        </w:rPr>
        <w:t>)</w:t>
      </w:r>
      <w:r w:rsidR="00DB5A8A">
        <w:rPr>
          <w:rFonts w:ascii="Trebuchet MS" w:hAnsi="Trebuchet MS"/>
        </w:rPr>
        <w:t>:</w:t>
      </w:r>
      <w:r w:rsidRPr="004759BB">
        <w:rPr>
          <w:rFonts w:ascii="Trebuchet MS" w:hAnsi="Trebuchet MS"/>
        </w:rPr>
        <w:t xml:space="preserve"> </w:t>
      </w:r>
      <w:r w:rsidRPr="00E933C4">
        <w:rPr>
          <w:rFonts w:ascii="Trebuchet MS" w:hAnsi="Trebuchet MS"/>
          <w:i/>
        </w:rPr>
        <w:t>Older Americans Act Reauthorization of 2014</w:t>
      </w:r>
      <w:r>
        <w:rPr>
          <w:rFonts w:ascii="Trebuchet MS" w:hAnsi="Trebuchet MS"/>
        </w:rPr>
        <w:t xml:space="preserve"> (H.R. 3850). </w:t>
      </w:r>
      <w:r w:rsidRPr="004759BB">
        <w:rPr>
          <w:rFonts w:ascii="Trebuchet MS" w:hAnsi="Trebuchet MS"/>
        </w:rPr>
        <w:t>The bill is a straight reauthorization bill (no policy changes) that includes bipartisan support from Representative Betty McCollum (D, MN-4</w:t>
      </w:r>
      <w:r w:rsidRPr="004759BB">
        <w:rPr>
          <w:rFonts w:ascii="Trebuchet MS" w:hAnsi="Trebuchet MS"/>
          <w:vertAlign w:val="superscript"/>
        </w:rPr>
        <w:t>th</w:t>
      </w:r>
      <w:r w:rsidRPr="004759BB">
        <w:rPr>
          <w:rFonts w:ascii="Trebuchet MS" w:hAnsi="Trebuchet MS"/>
        </w:rPr>
        <w:t xml:space="preserve">).  The Senate HELP Committee passed </w:t>
      </w:r>
      <w:r w:rsidR="00DB5A8A">
        <w:rPr>
          <w:rFonts w:ascii="Trebuchet MS" w:hAnsi="Trebuchet MS"/>
        </w:rPr>
        <w:t>its version of the OAA reauthorization (</w:t>
      </w:r>
      <w:r w:rsidRPr="004759BB">
        <w:rPr>
          <w:rFonts w:ascii="Trebuchet MS" w:hAnsi="Trebuchet MS"/>
        </w:rPr>
        <w:t>S. 1562</w:t>
      </w:r>
      <w:r w:rsidR="00DB5A8A">
        <w:rPr>
          <w:rFonts w:ascii="Trebuchet MS" w:hAnsi="Trebuchet MS"/>
        </w:rPr>
        <w:t>)</w:t>
      </w:r>
      <w:r w:rsidRPr="004759BB">
        <w:rPr>
          <w:rFonts w:ascii="Trebuchet MS" w:hAnsi="Trebuchet MS"/>
        </w:rPr>
        <w:t xml:space="preserve"> last fall but the bill has not go</w:t>
      </w:r>
      <w:r>
        <w:rPr>
          <w:rFonts w:ascii="Trebuchet MS" w:hAnsi="Trebuchet MS"/>
        </w:rPr>
        <w:t xml:space="preserve">ne before the full Senate yet. The House Subcommittee on Higher Education and Workforce training has scheduled a hearing on the Older Americans Act Reauthorization for February 11. </w:t>
      </w:r>
      <w:r w:rsidRPr="004759BB">
        <w:rPr>
          <w:rFonts w:ascii="Trebuchet MS" w:hAnsi="Trebuchet MS"/>
        </w:rPr>
        <w:t xml:space="preserve">The text for H.R. 3850 is available </w:t>
      </w:r>
      <w:hyperlink r:id="rId9" w:history="1">
        <w:r w:rsidRPr="004759BB">
          <w:rPr>
            <w:rStyle w:val="Hyperlink"/>
            <w:rFonts w:ascii="Trebuchet MS" w:hAnsi="Trebuchet MS"/>
          </w:rPr>
          <w:t>here</w:t>
        </w:r>
      </w:hyperlink>
      <w:r>
        <w:rPr>
          <w:rFonts w:ascii="Trebuchet MS" w:hAnsi="Trebuchet MS"/>
          <w:color w:val="1F497D"/>
        </w:rPr>
        <w:t xml:space="preserve">, </w:t>
      </w:r>
      <w:r>
        <w:rPr>
          <w:rFonts w:ascii="Trebuchet MS" w:hAnsi="Trebuchet MS"/>
        </w:rPr>
        <w:t xml:space="preserve">and the text of S.1562 is </w:t>
      </w:r>
      <w:hyperlink r:id="rId10" w:history="1">
        <w:r>
          <w:rPr>
            <w:rStyle w:val="Hyperlink"/>
            <w:rFonts w:ascii="Trebuchet MS" w:hAnsi="Trebuchet MS"/>
          </w:rPr>
          <w:t>here.</w:t>
        </w:r>
      </w:hyperlink>
      <w:r w:rsidR="002F527D">
        <w:rPr>
          <w:rStyle w:val="Hyperlink"/>
          <w:rFonts w:ascii="Trebuchet MS" w:hAnsi="Trebuchet MS"/>
        </w:rPr>
        <w:t xml:space="preserve">  There are rumors that a group of members of the Subcommittee are working on their own version of a OAA reauthorization.</w:t>
      </w:r>
    </w:p>
    <w:p w:rsidR="008F0861" w:rsidRPr="004759BB" w:rsidRDefault="008F0861">
      <w:pPr>
        <w:rPr>
          <w:rFonts w:ascii="Trebuchet MS" w:hAnsi="Trebuchet MS"/>
        </w:rPr>
      </w:pPr>
    </w:p>
    <w:p w:rsidR="008F0861" w:rsidRPr="00402707" w:rsidRDefault="008F0861">
      <w:pPr>
        <w:rPr>
          <w:rFonts w:ascii="Trebuchet MS" w:hAnsi="Trebuchet MS"/>
          <w:u w:val="single"/>
        </w:rPr>
      </w:pPr>
      <w:r w:rsidRPr="00402707">
        <w:rPr>
          <w:rFonts w:ascii="Trebuchet MS" w:hAnsi="Trebuchet MS"/>
          <w:u w:val="single"/>
        </w:rPr>
        <w:t>SGR</w:t>
      </w:r>
    </w:p>
    <w:p w:rsidR="008F0861" w:rsidRDefault="008F0861">
      <w:pPr>
        <w:rPr>
          <w:rFonts w:ascii="Trebuchet MS" w:hAnsi="Trebuchet MS"/>
        </w:rPr>
      </w:pPr>
      <w:r w:rsidRPr="00402707">
        <w:rPr>
          <w:rFonts w:ascii="Trebuchet MS" w:hAnsi="Trebuchet MS"/>
        </w:rPr>
        <w:t>The Congressional Budget Office</w:t>
      </w:r>
      <w:r>
        <w:rPr>
          <w:rFonts w:ascii="Trebuchet MS" w:hAnsi="Trebuchet MS"/>
        </w:rPr>
        <w:t xml:space="preserve"> (CBO)</w:t>
      </w:r>
      <w:r w:rsidRPr="00402707">
        <w:rPr>
          <w:rFonts w:ascii="Trebuchet MS" w:hAnsi="Trebuchet MS"/>
        </w:rPr>
        <w:t xml:space="preserve"> estimated that the </w:t>
      </w:r>
      <w:smartTag w:uri="urn:schemas-microsoft-com:office:smarttags" w:element="address">
        <w:smartTag w:uri="urn:schemas-microsoft-com:office:smarttags" w:element="Street">
          <w:r w:rsidRPr="00402707">
            <w:rPr>
              <w:rFonts w:ascii="Trebuchet MS" w:hAnsi="Trebuchet MS"/>
            </w:rPr>
            <w:t>House Ways</w:t>
          </w:r>
        </w:smartTag>
      </w:smartTag>
      <w:r w:rsidRPr="00402707">
        <w:rPr>
          <w:rFonts w:ascii="Trebuchet MS" w:hAnsi="Trebuchet MS"/>
        </w:rPr>
        <w:t xml:space="preserve"> and Means </w:t>
      </w:r>
      <w:r>
        <w:rPr>
          <w:rFonts w:ascii="Trebuchet MS" w:hAnsi="Trebuchet MS"/>
        </w:rPr>
        <w:t xml:space="preserve">proposal to repeal </w:t>
      </w:r>
      <w:r w:rsidRPr="00402707">
        <w:rPr>
          <w:rFonts w:ascii="Trebuchet MS" w:hAnsi="Trebuchet MS"/>
        </w:rPr>
        <w:t>Medicare</w:t>
      </w:r>
      <w:r>
        <w:rPr>
          <w:rFonts w:ascii="Trebuchet MS" w:hAnsi="Trebuchet MS"/>
        </w:rPr>
        <w:t xml:space="preserve"> sustainable growth rate (SGR)</w:t>
      </w:r>
      <w:r w:rsidRPr="00402707">
        <w:rPr>
          <w:rFonts w:ascii="Trebuchet MS" w:hAnsi="Trebuchet MS"/>
        </w:rPr>
        <w:t xml:space="preserve"> formula (</w:t>
      </w:r>
      <w:hyperlink r:id="rId11" w:history="1">
        <w:r w:rsidRPr="00402707">
          <w:rPr>
            <w:rStyle w:val="Hyperlink"/>
            <w:rFonts w:ascii="Trebuchet MS" w:hAnsi="Trebuchet MS"/>
          </w:rPr>
          <w:t>H.R. 2810</w:t>
        </w:r>
      </w:hyperlink>
      <w:r w:rsidRPr="00402707">
        <w:rPr>
          <w:rFonts w:ascii="Trebuchet MS" w:hAnsi="Trebuchet MS"/>
        </w:rPr>
        <w:t xml:space="preserve">) would cost </w:t>
      </w:r>
      <w:r>
        <w:rPr>
          <w:rFonts w:ascii="Trebuchet MS" w:hAnsi="Trebuchet MS"/>
        </w:rPr>
        <w:t xml:space="preserve">$121.1 billion over 10 years </w:t>
      </w:r>
      <w:r w:rsidRPr="00402707">
        <w:rPr>
          <w:rFonts w:ascii="Trebuchet MS" w:hAnsi="Trebuchet MS"/>
        </w:rPr>
        <w:t xml:space="preserve">and </w:t>
      </w:r>
      <w:r>
        <w:rPr>
          <w:rFonts w:ascii="Trebuchet MS" w:hAnsi="Trebuchet MS"/>
        </w:rPr>
        <w:t xml:space="preserve">the </w:t>
      </w:r>
      <w:r w:rsidRPr="00402707">
        <w:rPr>
          <w:rFonts w:ascii="Trebuchet MS" w:hAnsi="Trebuchet MS"/>
        </w:rPr>
        <w:t>House Energy and Commerce</w:t>
      </w:r>
      <w:r>
        <w:rPr>
          <w:rFonts w:ascii="Trebuchet MS" w:hAnsi="Trebuchet MS"/>
        </w:rPr>
        <w:t xml:space="preserve"> bill would cost $153.2 billion. The Senate Finance proposal would cost $150.4 billion. All three </w:t>
      </w:r>
      <w:r w:rsidRPr="00402707">
        <w:rPr>
          <w:rFonts w:ascii="Trebuchet MS" w:hAnsi="Trebuchet MS"/>
        </w:rPr>
        <w:t>proposal</w:t>
      </w:r>
      <w:r>
        <w:rPr>
          <w:rFonts w:ascii="Trebuchet MS" w:hAnsi="Trebuchet MS"/>
        </w:rPr>
        <w:t>s are based</w:t>
      </w:r>
      <w:r w:rsidRPr="00402707">
        <w:rPr>
          <w:rFonts w:ascii="Trebuchet MS" w:hAnsi="Trebuchet MS"/>
        </w:rPr>
        <w:t xml:space="preserve"> on a payment system that rewards physicians based on quality and performance instead of volume.</w:t>
      </w:r>
    </w:p>
    <w:p w:rsidR="008F0861" w:rsidRDefault="008F0861">
      <w:pPr>
        <w:rPr>
          <w:rFonts w:ascii="Trebuchet MS" w:hAnsi="Trebuchet MS"/>
        </w:rPr>
      </w:pPr>
    </w:p>
    <w:p w:rsidR="008F0861" w:rsidRDefault="008F0861">
      <w:pPr>
        <w:rPr>
          <w:rFonts w:ascii="Trebuchet MS" w:hAnsi="Trebuchet MS"/>
        </w:rPr>
      </w:pPr>
      <w:r>
        <w:rPr>
          <w:rFonts w:ascii="Trebuchet MS" w:hAnsi="Trebuchet MS"/>
        </w:rPr>
        <w:t>The leadership of the three committees are working to reconcile the three bills to replace</w:t>
      </w:r>
      <w:r w:rsidR="00DB5A8A">
        <w:rPr>
          <w:rFonts w:ascii="Trebuchet MS" w:hAnsi="Trebuchet MS"/>
        </w:rPr>
        <w:t xml:space="preserve"> the</w:t>
      </w:r>
      <w:r>
        <w:rPr>
          <w:rFonts w:ascii="Trebuchet MS" w:hAnsi="Trebuchet MS"/>
        </w:rPr>
        <w:t xml:space="preserve"> Medicare physician reimbursement formula and looking into possible offsets to pay for the bill. Offsets could affect Medicare and Medicaid providers and beneficiaries, and the 2010 health care overhaul. Lawmakers hope to pass a final agreement before March 31,</w:t>
      </w:r>
      <w:r w:rsidR="00DB5A8A">
        <w:rPr>
          <w:rFonts w:ascii="Trebuchet MS" w:hAnsi="Trebuchet MS"/>
        </w:rPr>
        <w:t>2014,</w:t>
      </w:r>
      <w:r>
        <w:rPr>
          <w:rFonts w:ascii="Trebuchet MS" w:hAnsi="Trebuchet MS"/>
        </w:rPr>
        <w:t xml:space="preserve"> which is when the 3-month patch expires and physicians would see Medicare payment cuts.</w:t>
      </w:r>
      <w:r w:rsidR="002F527D">
        <w:rPr>
          <w:rFonts w:ascii="Trebuchet MS" w:hAnsi="Trebuchet MS"/>
        </w:rPr>
        <w:t xml:space="preserve">  Word on an agreement could come at any time, but some have suggested that if it does not happen shortly, an extension until after the elections may be considered.</w:t>
      </w:r>
      <w:r>
        <w:rPr>
          <w:rFonts w:ascii="Trebuchet MS" w:hAnsi="Trebuchet MS"/>
        </w:rPr>
        <w:t xml:space="preserve"> </w:t>
      </w:r>
    </w:p>
    <w:p w:rsidR="008F0861" w:rsidRDefault="008F0861">
      <w:pPr>
        <w:rPr>
          <w:rFonts w:ascii="Trebuchet MS" w:hAnsi="Trebuchet MS"/>
        </w:rPr>
      </w:pPr>
    </w:p>
    <w:p w:rsidR="008F0861" w:rsidRDefault="008F0861">
      <w:pPr>
        <w:rPr>
          <w:rFonts w:ascii="Trebuchet MS" w:hAnsi="Trebuchet MS"/>
          <w:u w:val="single"/>
        </w:rPr>
      </w:pPr>
      <w:r>
        <w:rPr>
          <w:rFonts w:ascii="Trebuchet MS" w:hAnsi="Trebuchet MS"/>
          <w:u w:val="single"/>
        </w:rPr>
        <w:lastRenderedPageBreak/>
        <w:t>Two Midnight Rule</w:t>
      </w:r>
    </w:p>
    <w:p w:rsidR="008F0861" w:rsidRDefault="008F0861">
      <w:pPr>
        <w:rPr>
          <w:rFonts w:ascii="Trebuchet MS" w:hAnsi="Trebuchet MS"/>
        </w:rPr>
      </w:pPr>
      <w:r>
        <w:rPr>
          <w:rFonts w:ascii="Trebuchet MS" w:hAnsi="Trebuchet MS"/>
        </w:rPr>
        <w:t xml:space="preserve">The Centers for Medicare and Medicaid Services announced that it would </w:t>
      </w:r>
      <w:hyperlink r:id="rId12" w:history="1">
        <w:r>
          <w:rPr>
            <w:rStyle w:val="Hyperlink"/>
            <w:rFonts w:ascii="Trebuchet MS" w:hAnsi="Trebuchet MS"/>
          </w:rPr>
          <w:t>delay</w:t>
        </w:r>
      </w:hyperlink>
      <w:r>
        <w:rPr>
          <w:rFonts w:ascii="Trebuchet MS" w:hAnsi="Trebuchet MS"/>
        </w:rPr>
        <w:t xml:space="preserve"> the new “two-midnight” rule. CMS stated the controversial new rule for determining inpatient hospital stays will begin in October instead of April</w:t>
      </w:r>
      <w:r w:rsidR="00DB5A8A">
        <w:rPr>
          <w:rFonts w:ascii="Trebuchet MS" w:hAnsi="Trebuchet MS"/>
        </w:rPr>
        <w:t>, 2014</w:t>
      </w:r>
      <w:r>
        <w:rPr>
          <w:rFonts w:ascii="Trebuchet MS" w:hAnsi="Trebuchet MS"/>
        </w:rPr>
        <w:t xml:space="preserve">. The new policy would curb a costly rise in the number of extended outpatient hospital stays. Hospitals and physicians have been vocal about their opposition to the rule. </w:t>
      </w:r>
    </w:p>
    <w:p w:rsidR="008F0861" w:rsidRDefault="008F0861">
      <w:pPr>
        <w:rPr>
          <w:rFonts w:ascii="Trebuchet MS" w:hAnsi="Trebuchet MS"/>
        </w:rPr>
      </w:pPr>
    </w:p>
    <w:p w:rsidR="008F0861" w:rsidRDefault="008F0861">
      <w:pPr>
        <w:rPr>
          <w:rFonts w:ascii="Trebuchet MS" w:hAnsi="Trebuchet MS"/>
        </w:rPr>
      </w:pPr>
    </w:p>
    <w:p w:rsidR="008F0861" w:rsidRDefault="008F0861">
      <w:pPr>
        <w:rPr>
          <w:rFonts w:ascii="Trebuchet MS" w:hAnsi="Trebuchet MS"/>
        </w:rPr>
      </w:pPr>
    </w:p>
    <w:p w:rsidR="008F0861" w:rsidRPr="00EA4F24" w:rsidRDefault="002F527D">
      <w:pPr>
        <w:rPr>
          <w:rFonts w:ascii="Trebuchet MS" w:hAnsi="Trebuchet MS"/>
        </w:rPr>
      </w:pPr>
      <w:r>
        <w:rPr>
          <w:rFonts w:ascii="Trebuchet MS" w:hAnsi="Trebuchet MS"/>
        </w:rPr>
        <w:t>February 6, 2014</w:t>
      </w:r>
    </w:p>
    <w:sectPr w:rsidR="008F0861" w:rsidRPr="00EA4F24" w:rsidSect="00A67113">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7D" w:rsidRDefault="002F527D" w:rsidP="002F527D">
      <w:r>
        <w:separator/>
      </w:r>
    </w:p>
  </w:endnote>
  <w:endnote w:type="continuationSeparator" w:id="0">
    <w:p w:rsidR="002F527D" w:rsidRDefault="002F527D" w:rsidP="002F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7D" w:rsidRDefault="002F527D">
    <w:pPr>
      <w:pStyle w:val="Footer"/>
      <w:jc w:val="center"/>
    </w:pPr>
    <w:r>
      <w:fldChar w:fldCharType="begin"/>
    </w:r>
    <w:r>
      <w:instrText xml:space="preserve"> PAGE   \* MERGEFORMAT </w:instrText>
    </w:r>
    <w:r>
      <w:fldChar w:fldCharType="separate"/>
    </w:r>
    <w:r>
      <w:rPr>
        <w:noProof/>
      </w:rPr>
      <w:t>4</w:t>
    </w:r>
    <w:r>
      <w:rPr>
        <w:noProof/>
      </w:rPr>
      <w:fldChar w:fldCharType="end"/>
    </w:r>
  </w:p>
  <w:p w:rsidR="002F527D" w:rsidRDefault="002F52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7D" w:rsidRDefault="002F527D" w:rsidP="002F527D">
      <w:r>
        <w:separator/>
      </w:r>
    </w:p>
  </w:footnote>
  <w:footnote w:type="continuationSeparator" w:id="0">
    <w:p w:rsidR="002F527D" w:rsidRDefault="002F527D" w:rsidP="002F52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707"/>
    <w:rsid w:val="00005325"/>
    <w:rsid w:val="000B45BA"/>
    <w:rsid w:val="000F548A"/>
    <w:rsid w:val="0015068A"/>
    <w:rsid w:val="001923E7"/>
    <w:rsid w:val="001D5880"/>
    <w:rsid w:val="001E79F1"/>
    <w:rsid w:val="002240D1"/>
    <w:rsid w:val="00225319"/>
    <w:rsid w:val="0023307C"/>
    <w:rsid w:val="00240B2B"/>
    <w:rsid w:val="00247987"/>
    <w:rsid w:val="002E4DDC"/>
    <w:rsid w:val="002F527D"/>
    <w:rsid w:val="00306B41"/>
    <w:rsid w:val="003A1FC7"/>
    <w:rsid w:val="003A5AB1"/>
    <w:rsid w:val="00402707"/>
    <w:rsid w:val="00417B74"/>
    <w:rsid w:val="00444F8B"/>
    <w:rsid w:val="004759BB"/>
    <w:rsid w:val="004D016F"/>
    <w:rsid w:val="00504DAE"/>
    <w:rsid w:val="00521E7F"/>
    <w:rsid w:val="005353C4"/>
    <w:rsid w:val="005354CC"/>
    <w:rsid w:val="00542134"/>
    <w:rsid w:val="00585E8C"/>
    <w:rsid w:val="0059135A"/>
    <w:rsid w:val="005A1957"/>
    <w:rsid w:val="005D5336"/>
    <w:rsid w:val="00605AB2"/>
    <w:rsid w:val="00613C2B"/>
    <w:rsid w:val="00733CCA"/>
    <w:rsid w:val="007472C1"/>
    <w:rsid w:val="00762AE3"/>
    <w:rsid w:val="00763D2E"/>
    <w:rsid w:val="00772E26"/>
    <w:rsid w:val="007B558A"/>
    <w:rsid w:val="007D67EC"/>
    <w:rsid w:val="007D7074"/>
    <w:rsid w:val="007F471C"/>
    <w:rsid w:val="008439E2"/>
    <w:rsid w:val="008C5192"/>
    <w:rsid w:val="008D68F0"/>
    <w:rsid w:val="008F0861"/>
    <w:rsid w:val="00922807"/>
    <w:rsid w:val="00952A81"/>
    <w:rsid w:val="0095354E"/>
    <w:rsid w:val="00953B09"/>
    <w:rsid w:val="00970FBA"/>
    <w:rsid w:val="00974D2F"/>
    <w:rsid w:val="0097684A"/>
    <w:rsid w:val="009915E3"/>
    <w:rsid w:val="00992B95"/>
    <w:rsid w:val="00993C46"/>
    <w:rsid w:val="009D07E8"/>
    <w:rsid w:val="00A42609"/>
    <w:rsid w:val="00A67113"/>
    <w:rsid w:val="00AD0BC4"/>
    <w:rsid w:val="00AE0343"/>
    <w:rsid w:val="00B85EEF"/>
    <w:rsid w:val="00B9115C"/>
    <w:rsid w:val="00BA29EE"/>
    <w:rsid w:val="00BF4254"/>
    <w:rsid w:val="00C05B99"/>
    <w:rsid w:val="00C1224B"/>
    <w:rsid w:val="00C53371"/>
    <w:rsid w:val="00C85B14"/>
    <w:rsid w:val="00CB67BE"/>
    <w:rsid w:val="00D04D9D"/>
    <w:rsid w:val="00D5630D"/>
    <w:rsid w:val="00DB5A8A"/>
    <w:rsid w:val="00DE7007"/>
    <w:rsid w:val="00E429E4"/>
    <w:rsid w:val="00E8606D"/>
    <w:rsid w:val="00E9066E"/>
    <w:rsid w:val="00E933C4"/>
    <w:rsid w:val="00E94274"/>
    <w:rsid w:val="00EA4F24"/>
    <w:rsid w:val="00EF0F82"/>
    <w:rsid w:val="00F024EE"/>
    <w:rsid w:val="00F302F9"/>
    <w:rsid w:val="00F514AE"/>
    <w:rsid w:val="00F51DD9"/>
    <w:rsid w:val="00F66107"/>
    <w:rsid w:val="00F91036"/>
    <w:rsid w:val="00F954F5"/>
    <w:rsid w:val="00FB0C40"/>
    <w:rsid w:val="00FC17B0"/>
    <w:rsid w:val="00FD2771"/>
    <w:rsid w:val="00FD5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707"/>
    <w:rPr>
      <w:rFonts w:cs="Times New Roman"/>
      <w:color w:val="0000FF"/>
      <w:u w:val="single"/>
    </w:rPr>
  </w:style>
  <w:style w:type="character" w:styleId="HTMLCite">
    <w:name w:val="HTML Cite"/>
    <w:uiPriority w:val="99"/>
    <w:rsid w:val="00402707"/>
    <w:rPr>
      <w:rFonts w:cs="Times New Roman"/>
      <w:i/>
      <w:iCs/>
    </w:rPr>
  </w:style>
  <w:style w:type="character" w:styleId="FollowedHyperlink">
    <w:name w:val="FollowedHyperlink"/>
    <w:uiPriority w:val="99"/>
    <w:rsid w:val="00402707"/>
    <w:rPr>
      <w:rFonts w:cs="Times New Roman"/>
      <w:color w:val="800080"/>
      <w:u w:val="single"/>
    </w:rPr>
  </w:style>
  <w:style w:type="character" w:styleId="Strong">
    <w:name w:val="Strong"/>
    <w:uiPriority w:val="99"/>
    <w:qFormat/>
    <w:rsid w:val="00005325"/>
    <w:rPr>
      <w:rFonts w:cs="Times New Roman"/>
      <w:b/>
      <w:bCs/>
    </w:rPr>
  </w:style>
  <w:style w:type="paragraph" w:styleId="NormalWeb">
    <w:name w:val="Normal (Web)"/>
    <w:basedOn w:val="Normal"/>
    <w:uiPriority w:val="99"/>
    <w:rsid w:val="00605AB2"/>
    <w:pPr>
      <w:spacing w:before="100" w:beforeAutospacing="1" w:after="100" w:afterAutospacing="1"/>
    </w:pPr>
  </w:style>
  <w:style w:type="paragraph" w:styleId="BalloonText">
    <w:name w:val="Balloon Text"/>
    <w:basedOn w:val="Normal"/>
    <w:link w:val="BalloonTextChar"/>
    <w:uiPriority w:val="99"/>
    <w:semiHidden/>
    <w:unhideWhenUsed/>
    <w:rsid w:val="00444F8B"/>
    <w:rPr>
      <w:rFonts w:ascii="Tahoma" w:hAnsi="Tahoma" w:cs="Tahoma"/>
      <w:sz w:val="16"/>
      <w:szCs w:val="16"/>
    </w:rPr>
  </w:style>
  <w:style w:type="character" w:customStyle="1" w:styleId="BalloonTextChar">
    <w:name w:val="Balloon Text Char"/>
    <w:link w:val="BalloonText"/>
    <w:uiPriority w:val="99"/>
    <w:semiHidden/>
    <w:rsid w:val="00444F8B"/>
    <w:rPr>
      <w:rFonts w:ascii="Tahoma" w:hAnsi="Tahoma" w:cs="Tahoma"/>
      <w:sz w:val="16"/>
      <w:szCs w:val="16"/>
    </w:rPr>
  </w:style>
  <w:style w:type="paragraph" w:styleId="Header">
    <w:name w:val="header"/>
    <w:basedOn w:val="Normal"/>
    <w:link w:val="HeaderChar"/>
    <w:uiPriority w:val="99"/>
    <w:unhideWhenUsed/>
    <w:rsid w:val="002F527D"/>
    <w:pPr>
      <w:tabs>
        <w:tab w:val="center" w:pos="4680"/>
        <w:tab w:val="right" w:pos="9360"/>
      </w:tabs>
    </w:pPr>
  </w:style>
  <w:style w:type="character" w:customStyle="1" w:styleId="HeaderChar">
    <w:name w:val="Header Char"/>
    <w:basedOn w:val="DefaultParagraphFont"/>
    <w:link w:val="Header"/>
    <w:uiPriority w:val="99"/>
    <w:rsid w:val="002F527D"/>
    <w:rPr>
      <w:sz w:val="24"/>
      <w:szCs w:val="24"/>
    </w:rPr>
  </w:style>
  <w:style w:type="paragraph" w:styleId="Footer">
    <w:name w:val="footer"/>
    <w:basedOn w:val="Normal"/>
    <w:link w:val="FooterChar"/>
    <w:uiPriority w:val="99"/>
    <w:unhideWhenUsed/>
    <w:rsid w:val="002F527D"/>
    <w:pPr>
      <w:tabs>
        <w:tab w:val="center" w:pos="4680"/>
        <w:tab w:val="right" w:pos="9360"/>
      </w:tabs>
    </w:pPr>
  </w:style>
  <w:style w:type="character" w:customStyle="1" w:styleId="FooterChar">
    <w:name w:val="Footer Char"/>
    <w:basedOn w:val="DefaultParagraphFont"/>
    <w:link w:val="Footer"/>
    <w:uiPriority w:val="99"/>
    <w:rsid w:val="002F527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8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02707"/>
    <w:rPr>
      <w:rFonts w:cs="Times New Roman"/>
      <w:color w:val="0000FF"/>
      <w:u w:val="single"/>
    </w:rPr>
  </w:style>
  <w:style w:type="character" w:styleId="HTMLCite">
    <w:name w:val="HTML Cite"/>
    <w:uiPriority w:val="99"/>
    <w:rsid w:val="00402707"/>
    <w:rPr>
      <w:rFonts w:cs="Times New Roman"/>
      <w:i/>
      <w:iCs/>
    </w:rPr>
  </w:style>
  <w:style w:type="character" w:styleId="FollowedHyperlink">
    <w:name w:val="FollowedHyperlink"/>
    <w:uiPriority w:val="99"/>
    <w:rsid w:val="00402707"/>
    <w:rPr>
      <w:rFonts w:cs="Times New Roman"/>
      <w:color w:val="800080"/>
      <w:u w:val="single"/>
    </w:rPr>
  </w:style>
  <w:style w:type="character" w:styleId="Strong">
    <w:name w:val="Strong"/>
    <w:uiPriority w:val="99"/>
    <w:qFormat/>
    <w:rsid w:val="00005325"/>
    <w:rPr>
      <w:rFonts w:cs="Times New Roman"/>
      <w:b/>
      <w:bCs/>
    </w:rPr>
  </w:style>
  <w:style w:type="paragraph" w:styleId="NormalWeb">
    <w:name w:val="Normal (Web)"/>
    <w:basedOn w:val="Normal"/>
    <w:uiPriority w:val="99"/>
    <w:rsid w:val="00605AB2"/>
    <w:pPr>
      <w:spacing w:before="100" w:beforeAutospacing="1" w:after="100" w:afterAutospacing="1"/>
    </w:pPr>
  </w:style>
  <w:style w:type="paragraph" w:styleId="BalloonText">
    <w:name w:val="Balloon Text"/>
    <w:basedOn w:val="Normal"/>
    <w:link w:val="BalloonTextChar"/>
    <w:uiPriority w:val="99"/>
    <w:semiHidden/>
    <w:unhideWhenUsed/>
    <w:rsid w:val="00444F8B"/>
    <w:rPr>
      <w:rFonts w:ascii="Tahoma" w:hAnsi="Tahoma" w:cs="Tahoma"/>
      <w:sz w:val="16"/>
      <w:szCs w:val="16"/>
    </w:rPr>
  </w:style>
  <w:style w:type="character" w:customStyle="1" w:styleId="BalloonTextChar">
    <w:name w:val="Balloon Text Char"/>
    <w:link w:val="BalloonText"/>
    <w:uiPriority w:val="99"/>
    <w:semiHidden/>
    <w:rsid w:val="00444F8B"/>
    <w:rPr>
      <w:rFonts w:ascii="Tahoma" w:hAnsi="Tahoma" w:cs="Tahoma"/>
      <w:sz w:val="16"/>
      <w:szCs w:val="16"/>
    </w:rPr>
  </w:style>
  <w:style w:type="paragraph" w:styleId="Header">
    <w:name w:val="header"/>
    <w:basedOn w:val="Normal"/>
    <w:link w:val="HeaderChar"/>
    <w:uiPriority w:val="99"/>
    <w:unhideWhenUsed/>
    <w:rsid w:val="002F527D"/>
    <w:pPr>
      <w:tabs>
        <w:tab w:val="center" w:pos="4680"/>
        <w:tab w:val="right" w:pos="9360"/>
      </w:tabs>
    </w:pPr>
  </w:style>
  <w:style w:type="character" w:customStyle="1" w:styleId="HeaderChar">
    <w:name w:val="Header Char"/>
    <w:basedOn w:val="DefaultParagraphFont"/>
    <w:link w:val="Header"/>
    <w:uiPriority w:val="99"/>
    <w:rsid w:val="002F527D"/>
    <w:rPr>
      <w:sz w:val="24"/>
      <w:szCs w:val="24"/>
    </w:rPr>
  </w:style>
  <w:style w:type="paragraph" w:styleId="Footer">
    <w:name w:val="footer"/>
    <w:basedOn w:val="Normal"/>
    <w:link w:val="FooterChar"/>
    <w:uiPriority w:val="99"/>
    <w:unhideWhenUsed/>
    <w:rsid w:val="002F527D"/>
    <w:pPr>
      <w:tabs>
        <w:tab w:val="center" w:pos="4680"/>
        <w:tab w:val="right" w:pos="9360"/>
      </w:tabs>
    </w:pPr>
  </w:style>
  <w:style w:type="character" w:customStyle="1" w:styleId="FooterChar">
    <w:name w:val="Footer Char"/>
    <w:basedOn w:val="DefaultParagraphFont"/>
    <w:link w:val="Footer"/>
    <w:uiPriority w:val="99"/>
    <w:rsid w:val="002F52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4605">
      <w:marLeft w:val="0"/>
      <w:marRight w:val="0"/>
      <w:marTop w:val="0"/>
      <w:marBottom w:val="0"/>
      <w:divBdr>
        <w:top w:val="none" w:sz="0" w:space="0" w:color="auto"/>
        <w:left w:val="none" w:sz="0" w:space="0" w:color="auto"/>
        <w:bottom w:val="none" w:sz="0" w:space="0" w:color="auto"/>
        <w:right w:val="none" w:sz="0" w:space="0" w:color="auto"/>
      </w:divBdr>
    </w:div>
    <w:div w:id="292564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news/2014/jan/27/gop-trio-offers-alternative-obamacar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nline.wsj.com/news/articles/SB10001424052702304632204579338793559838308" TargetMode="External"/><Relationship Id="rId12" Type="http://schemas.openxmlformats.org/officeDocument/2006/relationships/hyperlink" Target="http://cms.gov/Research-Statistics-Data-and-Systems/Monitoring-Programs/Medicare-FFS-Compliance-Programs/Medical-Review/InpatientHospitalReview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beta.congress.gov/bill/113th/house-bill/281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po.gov/fdsys/pkg/BILLS-113s1562rs/pdf/BILLS-113s1562rs.pdf" TargetMode="External"/><Relationship Id="rId4" Type="http://schemas.openxmlformats.org/officeDocument/2006/relationships/webSettings" Target="webSettings.xml"/><Relationship Id="rId9" Type="http://schemas.openxmlformats.org/officeDocument/2006/relationships/hyperlink" Target="http://thomas.loc.gov/cgi-bin/query/z?c113:H.R.38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1368</Words>
  <Characters>7802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February 2014 PUBLIC POLICY UPDATE</vt:lpstr>
    </vt:vector>
  </TitlesOfParts>
  <Company>WISER Women</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2014 PUBLIC POLICY UPDATE</dc:title>
  <dc:creator>mflores</dc:creator>
  <cp:lastModifiedBy>Brian Lindberg</cp:lastModifiedBy>
  <cp:revision>2</cp:revision>
  <dcterms:created xsi:type="dcterms:W3CDTF">2014-02-06T19:18:00Z</dcterms:created>
  <dcterms:modified xsi:type="dcterms:W3CDTF">2014-02-06T19:18:00Z</dcterms:modified>
</cp:coreProperties>
</file>