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3AB55" w14:textId="77777777" w:rsidR="00E8566A" w:rsidRPr="00BA7DED" w:rsidRDefault="00E8566A" w:rsidP="00E8566A">
      <w:pPr>
        <w:pBdr>
          <w:bottom w:val="double" w:sz="6" w:space="1" w:color="auto"/>
        </w:pBdr>
        <w:tabs>
          <w:tab w:val="center" w:pos="4680"/>
        </w:tabs>
        <w:suppressAutoHyphens/>
        <w:rPr>
          <w:rFonts w:asciiTheme="majorHAnsi" w:hAnsiTheme="majorHAnsi" w:cs="Tahoma"/>
          <w:b/>
          <w:spacing w:val="-3"/>
          <w:sz w:val="28"/>
        </w:rPr>
      </w:pPr>
    </w:p>
    <w:p w14:paraId="6B90A96D" w14:textId="77777777" w:rsidR="00E8566A" w:rsidRPr="00BA7DED" w:rsidRDefault="00E8566A" w:rsidP="00E8566A">
      <w:pPr>
        <w:pBdr>
          <w:bottom w:val="double" w:sz="4" w:space="1" w:color="auto"/>
        </w:pBdr>
        <w:spacing w:line="240" w:lineRule="auto"/>
        <w:contextualSpacing/>
        <w:jc w:val="center"/>
        <w:rPr>
          <w:rFonts w:asciiTheme="majorHAnsi" w:hAnsiTheme="majorHAnsi" w:cs="Tahoma"/>
          <w:b/>
          <w:sz w:val="28"/>
          <w:szCs w:val="32"/>
        </w:rPr>
      </w:pPr>
      <w:r w:rsidRPr="00BA7DED">
        <w:rPr>
          <w:rFonts w:asciiTheme="majorHAnsi" w:hAnsiTheme="majorHAnsi" w:cs="Tahoma"/>
          <w:b/>
          <w:sz w:val="28"/>
          <w:szCs w:val="32"/>
        </w:rPr>
        <w:t xml:space="preserve">Public Policy Update – </w:t>
      </w:r>
      <w:r>
        <w:rPr>
          <w:rFonts w:asciiTheme="majorHAnsi" w:hAnsiTheme="majorHAnsi" w:cs="Tahoma"/>
          <w:b/>
          <w:sz w:val="28"/>
          <w:szCs w:val="32"/>
        </w:rPr>
        <w:t>March</w:t>
      </w:r>
      <w:r w:rsidRPr="00BA7DED">
        <w:rPr>
          <w:rFonts w:asciiTheme="majorHAnsi" w:hAnsiTheme="majorHAnsi" w:cs="Tahoma"/>
          <w:b/>
          <w:sz w:val="28"/>
          <w:szCs w:val="32"/>
        </w:rPr>
        <w:t xml:space="preserve"> 201</w:t>
      </w:r>
      <w:r w:rsidR="00CF05E6">
        <w:rPr>
          <w:rFonts w:asciiTheme="majorHAnsi" w:hAnsiTheme="majorHAnsi" w:cs="Tahoma"/>
          <w:b/>
          <w:sz w:val="28"/>
          <w:szCs w:val="32"/>
        </w:rPr>
        <w:t>6</w:t>
      </w:r>
    </w:p>
    <w:p w14:paraId="27C0BABA" w14:textId="77777777" w:rsidR="00E8566A" w:rsidRPr="00BA7DED" w:rsidRDefault="00E8566A" w:rsidP="00E8566A">
      <w:pPr>
        <w:pBdr>
          <w:bottom w:val="double" w:sz="4" w:space="1" w:color="auto"/>
        </w:pBdr>
        <w:spacing w:line="240" w:lineRule="auto"/>
        <w:contextualSpacing/>
        <w:jc w:val="center"/>
        <w:rPr>
          <w:rFonts w:asciiTheme="majorHAnsi" w:hAnsiTheme="majorHAnsi" w:cs="Tahoma"/>
          <w:b/>
          <w:sz w:val="28"/>
        </w:rPr>
      </w:pPr>
      <w:r w:rsidRPr="00BA7DED">
        <w:rPr>
          <w:rFonts w:asciiTheme="majorHAnsi" w:hAnsiTheme="majorHAnsi" w:cs="Tahoma"/>
          <w:b/>
          <w:sz w:val="28"/>
        </w:rPr>
        <w:t>By Brian Lindberg and Marly Flores</w:t>
      </w:r>
    </w:p>
    <w:p w14:paraId="27C83C6D" w14:textId="77777777" w:rsidR="00E8566A" w:rsidRPr="00BA7DED" w:rsidRDefault="00E8566A" w:rsidP="00E8566A">
      <w:pPr>
        <w:pBdr>
          <w:bottom w:val="double" w:sz="4" w:space="1" w:color="auto"/>
        </w:pBdr>
        <w:spacing w:line="240" w:lineRule="auto"/>
        <w:contextualSpacing/>
        <w:jc w:val="center"/>
        <w:rPr>
          <w:rFonts w:asciiTheme="majorHAnsi" w:hAnsiTheme="majorHAnsi" w:cs="Tahoma"/>
          <w:b/>
        </w:rPr>
      </w:pPr>
    </w:p>
    <w:p w14:paraId="47C2E6AE" w14:textId="77777777" w:rsidR="00E8566A" w:rsidRDefault="00E8566A" w:rsidP="00E8566A">
      <w:pPr>
        <w:spacing w:line="240" w:lineRule="auto"/>
        <w:contextualSpacing/>
        <w:rPr>
          <w:rFonts w:asciiTheme="majorHAnsi" w:hAnsiTheme="majorHAnsi"/>
        </w:rPr>
      </w:pPr>
    </w:p>
    <w:p w14:paraId="1B188D2F" w14:textId="77777777" w:rsidR="00E8566A" w:rsidRDefault="00E8566A" w:rsidP="00E8566A">
      <w:pPr>
        <w:pStyle w:val="NormalWeb"/>
        <w:shd w:val="clear" w:color="auto" w:fill="FFFFFF"/>
        <w:spacing w:before="0" w:beforeAutospacing="0" w:after="0" w:afterAutospacing="0"/>
        <w:rPr>
          <w:rStyle w:val="Strong"/>
          <w:rFonts w:asciiTheme="majorHAnsi" w:hAnsiTheme="majorHAnsi"/>
          <w:color w:val="222222"/>
          <w:szCs w:val="22"/>
        </w:rPr>
      </w:pPr>
      <w:r w:rsidRPr="00BA7DED">
        <w:rPr>
          <w:rFonts w:asciiTheme="majorHAnsi" w:hAnsiTheme="majorHAnsi"/>
          <w:b/>
          <w:u w:val="single"/>
        </w:rPr>
        <w:t>Big Picture</w:t>
      </w:r>
      <w:r w:rsidRPr="00BA7DED">
        <w:rPr>
          <w:rStyle w:val="Strong"/>
          <w:rFonts w:asciiTheme="majorHAnsi" w:hAnsiTheme="majorHAnsi"/>
          <w:color w:val="222222"/>
          <w:szCs w:val="22"/>
        </w:rPr>
        <w:t xml:space="preserve"> </w:t>
      </w:r>
    </w:p>
    <w:p w14:paraId="17ED141A" w14:textId="77777777" w:rsidR="00C05347" w:rsidRPr="00BA7DED" w:rsidRDefault="00C05347" w:rsidP="00E8566A">
      <w:pPr>
        <w:pStyle w:val="NormalWeb"/>
        <w:shd w:val="clear" w:color="auto" w:fill="FFFFFF"/>
        <w:spacing w:before="0" w:beforeAutospacing="0" w:after="0" w:afterAutospacing="0"/>
        <w:rPr>
          <w:rStyle w:val="Strong"/>
          <w:rFonts w:asciiTheme="majorHAnsi" w:eastAsia="Calibri" w:hAnsiTheme="majorHAnsi"/>
          <w:szCs w:val="22"/>
        </w:rPr>
      </w:pPr>
    </w:p>
    <w:p w14:paraId="7D28DC9E" w14:textId="03B8D483" w:rsidR="00E8566A" w:rsidRDefault="006D0701" w:rsidP="006D0701">
      <w:pPr>
        <w:spacing w:line="240" w:lineRule="auto"/>
        <w:contextualSpacing/>
        <w:rPr>
          <w:rFonts w:asciiTheme="majorHAnsi" w:hAnsiTheme="majorHAnsi"/>
          <w:sz w:val="24"/>
        </w:rPr>
      </w:pPr>
      <w:r>
        <w:rPr>
          <w:rFonts w:asciiTheme="majorHAnsi" w:hAnsiTheme="majorHAnsi"/>
          <w:sz w:val="24"/>
        </w:rPr>
        <w:t xml:space="preserve">On March 16, President Obama nominated Merrick Garland, Chief Justice of the DC Circuit Court of Appeals, to the Supreme Court. The nomination </w:t>
      </w:r>
      <w:r w:rsidR="00CF05E6">
        <w:rPr>
          <w:rFonts w:asciiTheme="majorHAnsi" w:hAnsiTheme="majorHAnsi"/>
          <w:sz w:val="24"/>
        </w:rPr>
        <w:t>launched the next phase in this</w:t>
      </w:r>
      <w:r>
        <w:rPr>
          <w:rFonts w:asciiTheme="majorHAnsi" w:hAnsiTheme="majorHAnsi"/>
          <w:sz w:val="24"/>
        </w:rPr>
        <w:t xml:space="preserve"> election-year fight </w:t>
      </w:r>
      <w:r w:rsidR="00CF05E6">
        <w:rPr>
          <w:rFonts w:asciiTheme="majorHAnsi" w:hAnsiTheme="majorHAnsi"/>
          <w:sz w:val="24"/>
        </w:rPr>
        <w:t>between the political parties</w:t>
      </w:r>
      <w:r>
        <w:rPr>
          <w:rFonts w:asciiTheme="majorHAnsi" w:hAnsiTheme="majorHAnsi"/>
          <w:sz w:val="24"/>
        </w:rPr>
        <w:t xml:space="preserve"> that will likely be felt in battleground states across the c</w:t>
      </w:r>
      <w:r w:rsidR="00C05347">
        <w:rPr>
          <w:rFonts w:asciiTheme="majorHAnsi" w:hAnsiTheme="majorHAnsi"/>
          <w:sz w:val="24"/>
        </w:rPr>
        <w:t xml:space="preserve">ountry. </w:t>
      </w:r>
      <w:r>
        <w:rPr>
          <w:rFonts w:asciiTheme="majorHAnsi" w:hAnsiTheme="majorHAnsi"/>
          <w:sz w:val="24"/>
        </w:rPr>
        <w:t xml:space="preserve">Senate Republican leaders ruled out any action on </w:t>
      </w:r>
      <w:r w:rsidR="00F54B99">
        <w:rPr>
          <w:rFonts w:asciiTheme="majorHAnsi" w:hAnsiTheme="majorHAnsi"/>
          <w:sz w:val="24"/>
        </w:rPr>
        <w:t>Garland</w:t>
      </w:r>
      <w:r>
        <w:rPr>
          <w:rFonts w:asciiTheme="majorHAnsi" w:hAnsiTheme="majorHAnsi"/>
          <w:sz w:val="24"/>
        </w:rPr>
        <w:t xml:space="preserve">, who has close to 20 years of experience and a reputation as a moderate. </w:t>
      </w:r>
      <w:r w:rsidR="00F54B99">
        <w:rPr>
          <w:rFonts w:asciiTheme="majorHAnsi" w:hAnsiTheme="majorHAnsi"/>
          <w:sz w:val="24"/>
        </w:rPr>
        <w:t xml:space="preserve">Senator Chuck Grassley (R-IA), Chairman of the Judiciary Committee, has invited Garland to a meeting.  According to Grassley’s spokeswoman, the meeting will discuss “why the Senate will not consider a nominee until the </w:t>
      </w:r>
      <w:r w:rsidR="00D53E72">
        <w:rPr>
          <w:rFonts w:asciiTheme="majorHAnsi" w:hAnsiTheme="majorHAnsi"/>
          <w:sz w:val="24"/>
        </w:rPr>
        <w:t xml:space="preserve">next </w:t>
      </w:r>
      <w:r w:rsidR="00F54B99">
        <w:rPr>
          <w:rFonts w:asciiTheme="majorHAnsi" w:hAnsiTheme="majorHAnsi"/>
          <w:sz w:val="24"/>
        </w:rPr>
        <w:t>President takes office.”</w:t>
      </w:r>
      <w:r w:rsidR="00CF05E6">
        <w:rPr>
          <w:rFonts w:asciiTheme="majorHAnsi" w:hAnsiTheme="majorHAnsi"/>
          <w:sz w:val="24"/>
        </w:rPr>
        <w:t xml:space="preserve"> The question remains what other issues will be stymied because of this nomination situation.</w:t>
      </w:r>
      <w:r w:rsidR="00F54B99">
        <w:rPr>
          <w:rFonts w:asciiTheme="majorHAnsi" w:hAnsiTheme="majorHAnsi"/>
          <w:sz w:val="24"/>
        </w:rPr>
        <w:t xml:space="preserve">  </w:t>
      </w:r>
    </w:p>
    <w:p w14:paraId="23A49BED" w14:textId="77777777" w:rsidR="00C05347" w:rsidRDefault="00C05347" w:rsidP="006D0701">
      <w:pPr>
        <w:spacing w:line="240" w:lineRule="auto"/>
        <w:contextualSpacing/>
        <w:rPr>
          <w:rFonts w:asciiTheme="majorHAnsi" w:hAnsiTheme="majorHAnsi"/>
          <w:sz w:val="24"/>
        </w:rPr>
      </w:pPr>
    </w:p>
    <w:p w14:paraId="7CFE96C1" w14:textId="6A8123EA" w:rsidR="00E8566A" w:rsidRDefault="00C05347" w:rsidP="00C05347">
      <w:pPr>
        <w:spacing w:line="240" w:lineRule="auto"/>
        <w:contextualSpacing/>
        <w:rPr>
          <w:rFonts w:asciiTheme="majorHAnsi" w:hAnsiTheme="majorHAnsi"/>
          <w:sz w:val="24"/>
        </w:rPr>
      </w:pPr>
      <w:r>
        <w:rPr>
          <w:rFonts w:asciiTheme="majorHAnsi" w:hAnsiTheme="majorHAnsi"/>
          <w:sz w:val="24"/>
        </w:rPr>
        <w:t xml:space="preserve">Another battle that Senate Republicans are facing is </w:t>
      </w:r>
      <w:r w:rsidR="004171D7">
        <w:rPr>
          <w:rFonts w:asciiTheme="majorHAnsi" w:hAnsiTheme="majorHAnsi"/>
          <w:sz w:val="24"/>
        </w:rPr>
        <w:t xml:space="preserve">against </w:t>
      </w:r>
      <w:r>
        <w:rPr>
          <w:rFonts w:asciiTheme="majorHAnsi" w:hAnsiTheme="majorHAnsi"/>
          <w:sz w:val="24"/>
        </w:rPr>
        <w:t xml:space="preserve">time. Time is running out in the second year of their majority. There </w:t>
      </w:r>
      <w:r w:rsidR="00CF05E6">
        <w:rPr>
          <w:rFonts w:asciiTheme="majorHAnsi" w:hAnsiTheme="majorHAnsi"/>
          <w:sz w:val="24"/>
        </w:rPr>
        <w:t>are</w:t>
      </w:r>
      <w:r>
        <w:rPr>
          <w:rFonts w:asciiTheme="majorHAnsi" w:hAnsiTheme="majorHAnsi"/>
          <w:sz w:val="24"/>
        </w:rPr>
        <w:t xml:space="preserve"> only 50 legislative days remaining until Congress breaks</w:t>
      </w:r>
      <w:r w:rsidR="00577BBB">
        <w:rPr>
          <w:rFonts w:asciiTheme="majorHAnsi" w:hAnsiTheme="majorHAnsi"/>
          <w:sz w:val="24"/>
        </w:rPr>
        <w:t xml:space="preserve"> </w:t>
      </w:r>
      <w:r>
        <w:rPr>
          <w:rFonts w:asciiTheme="majorHAnsi" w:hAnsiTheme="majorHAnsi"/>
          <w:sz w:val="24"/>
        </w:rPr>
        <w:t>for th</w:t>
      </w:r>
      <w:r w:rsidR="00CF05E6">
        <w:rPr>
          <w:rFonts w:asciiTheme="majorHAnsi" w:hAnsiTheme="majorHAnsi"/>
          <w:sz w:val="24"/>
        </w:rPr>
        <w:t>e political conventions in July, probably not enough time to pass budgets and appropriations bills.</w:t>
      </w:r>
      <w:r>
        <w:rPr>
          <w:rFonts w:asciiTheme="majorHAnsi" w:hAnsiTheme="majorHAnsi"/>
          <w:sz w:val="24"/>
        </w:rPr>
        <w:t xml:space="preserve"> </w:t>
      </w:r>
      <w:r w:rsidR="00577BBB">
        <w:rPr>
          <w:rFonts w:asciiTheme="majorHAnsi" w:hAnsiTheme="majorHAnsi"/>
          <w:sz w:val="24"/>
        </w:rPr>
        <w:t xml:space="preserve">Considering the slow pace of legislative action in this partisan political climate, </w:t>
      </w:r>
      <w:r w:rsidR="00CF05E6">
        <w:rPr>
          <w:rFonts w:asciiTheme="majorHAnsi" w:hAnsiTheme="majorHAnsi"/>
          <w:sz w:val="24"/>
        </w:rPr>
        <w:t xml:space="preserve">the </w:t>
      </w:r>
      <w:r w:rsidR="00D53E72">
        <w:rPr>
          <w:rFonts w:asciiTheme="majorHAnsi" w:hAnsiTheme="majorHAnsi"/>
          <w:sz w:val="24"/>
        </w:rPr>
        <w:t>public already</w:t>
      </w:r>
      <w:r w:rsidR="00CF05E6">
        <w:rPr>
          <w:rFonts w:asciiTheme="majorHAnsi" w:hAnsiTheme="majorHAnsi"/>
          <w:sz w:val="24"/>
        </w:rPr>
        <w:t xml:space="preserve"> ha</w:t>
      </w:r>
      <w:r w:rsidR="00577BBB">
        <w:rPr>
          <w:rFonts w:asciiTheme="majorHAnsi" w:hAnsiTheme="majorHAnsi"/>
          <w:sz w:val="24"/>
        </w:rPr>
        <w:t>s</w:t>
      </w:r>
      <w:r w:rsidR="00CF05E6">
        <w:rPr>
          <w:rFonts w:asciiTheme="majorHAnsi" w:hAnsiTheme="majorHAnsi"/>
          <w:sz w:val="24"/>
        </w:rPr>
        <w:t xml:space="preserve"> low expectations for congressional action.</w:t>
      </w:r>
      <w:r>
        <w:rPr>
          <w:rFonts w:asciiTheme="majorHAnsi" w:hAnsiTheme="majorHAnsi"/>
          <w:sz w:val="24"/>
        </w:rPr>
        <w:t xml:space="preserve"> </w:t>
      </w:r>
    </w:p>
    <w:p w14:paraId="4DEA6B24" w14:textId="77777777" w:rsidR="00C05347" w:rsidRPr="00C05347" w:rsidRDefault="00C05347" w:rsidP="00C05347">
      <w:pPr>
        <w:spacing w:line="240" w:lineRule="auto"/>
        <w:contextualSpacing/>
        <w:rPr>
          <w:rFonts w:asciiTheme="majorHAnsi" w:hAnsiTheme="majorHAnsi"/>
          <w:sz w:val="24"/>
        </w:rPr>
      </w:pPr>
    </w:p>
    <w:p w14:paraId="351D15D3" w14:textId="77777777" w:rsidR="00814A66" w:rsidRDefault="00814A66" w:rsidP="00A35B66">
      <w:pPr>
        <w:tabs>
          <w:tab w:val="left" w:pos="7944"/>
        </w:tabs>
        <w:rPr>
          <w:rFonts w:asciiTheme="majorHAnsi" w:hAnsiTheme="majorHAnsi"/>
          <w:b/>
          <w:sz w:val="24"/>
          <w:szCs w:val="24"/>
          <w:u w:val="single"/>
        </w:rPr>
      </w:pPr>
      <w:r>
        <w:rPr>
          <w:rFonts w:asciiTheme="majorHAnsi" w:hAnsiTheme="majorHAnsi"/>
          <w:b/>
          <w:sz w:val="24"/>
          <w:szCs w:val="24"/>
          <w:u w:val="single"/>
        </w:rPr>
        <w:t>Budget Battles</w:t>
      </w:r>
    </w:p>
    <w:p w14:paraId="37DB2003" w14:textId="69A5BF23" w:rsidR="00814A66" w:rsidRDefault="00814A66" w:rsidP="00A35B66">
      <w:pPr>
        <w:tabs>
          <w:tab w:val="left" w:pos="7944"/>
        </w:tabs>
        <w:rPr>
          <w:rFonts w:asciiTheme="majorHAnsi" w:hAnsiTheme="majorHAnsi"/>
          <w:sz w:val="24"/>
          <w:szCs w:val="24"/>
        </w:rPr>
      </w:pPr>
      <w:r>
        <w:rPr>
          <w:rFonts w:asciiTheme="majorHAnsi" w:hAnsiTheme="majorHAnsi"/>
          <w:sz w:val="24"/>
          <w:szCs w:val="24"/>
        </w:rPr>
        <w:t xml:space="preserve">The House Budget Committee </w:t>
      </w:r>
      <w:r w:rsidR="004171D7">
        <w:rPr>
          <w:rFonts w:asciiTheme="majorHAnsi" w:hAnsiTheme="majorHAnsi"/>
          <w:sz w:val="24"/>
          <w:szCs w:val="24"/>
        </w:rPr>
        <w:t xml:space="preserve">on March 16 </w:t>
      </w:r>
      <w:r>
        <w:rPr>
          <w:rFonts w:asciiTheme="majorHAnsi" w:hAnsiTheme="majorHAnsi"/>
          <w:sz w:val="24"/>
          <w:szCs w:val="24"/>
        </w:rPr>
        <w:t xml:space="preserve">voted 20-16 to advance a </w:t>
      </w:r>
      <w:hyperlink r:id="rId8" w:history="1">
        <w:r w:rsidR="005502AB">
          <w:rPr>
            <w:rStyle w:val="Hyperlink"/>
            <w:rFonts w:asciiTheme="majorHAnsi" w:hAnsiTheme="majorHAnsi"/>
            <w:sz w:val="24"/>
            <w:szCs w:val="24"/>
          </w:rPr>
          <w:t>10</w:t>
        </w:r>
        <w:r w:rsidR="005502AB">
          <w:rPr>
            <w:rStyle w:val="Hyperlink"/>
            <w:rFonts w:asciiTheme="majorHAnsi" w:hAnsiTheme="majorHAnsi"/>
            <w:sz w:val="24"/>
            <w:szCs w:val="24"/>
          </w:rPr>
          <w:t>-year</w:t>
        </w:r>
      </w:hyperlink>
      <w:r w:rsidR="005502AB">
        <w:rPr>
          <w:rFonts w:asciiTheme="majorHAnsi" w:hAnsiTheme="majorHAnsi"/>
          <w:sz w:val="24"/>
          <w:szCs w:val="24"/>
        </w:rPr>
        <w:t xml:space="preserve"> </w:t>
      </w:r>
      <w:r>
        <w:rPr>
          <w:rFonts w:asciiTheme="majorHAnsi" w:hAnsiTheme="majorHAnsi"/>
          <w:sz w:val="24"/>
          <w:szCs w:val="24"/>
        </w:rPr>
        <w:t xml:space="preserve">federal spending plan that includes </w:t>
      </w:r>
      <w:r w:rsidR="005502AB">
        <w:rPr>
          <w:rFonts w:asciiTheme="majorHAnsi" w:hAnsiTheme="majorHAnsi"/>
          <w:sz w:val="24"/>
          <w:szCs w:val="24"/>
        </w:rPr>
        <w:t>deep</w:t>
      </w:r>
      <w:r>
        <w:rPr>
          <w:rFonts w:asciiTheme="majorHAnsi" w:hAnsiTheme="majorHAnsi"/>
          <w:sz w:val="24"/>
          <w:szCs w:val="24"/>
        </w:rPr>
        <w:t xml:space="preserve"> cuts to federal health care programs. </w:t>
      </w:r>
      <w:r w:rsidR="00CF0BFB">
        <w:rPr>
          <w:rFonts w:asciiTheme="majorHAnsi" w:hAnsiTheme="majorHAnsi"/>
          <w:sz w:val="24"/>
          <w:szCs w:val="24"/>
        </w:rPr>
        <w:t>The budget cuts include eliminating subsidies available to help people purchase health plans through the ACA health exchanges, cut</w:t>
      </w:r>
      <w:r w:rsidR="004171D7">
        <w:rPr>
          <w:rFonts w:asciiTheme="majorHAnsi" w:hAnsiTheme="majorHAnsi"/>
          <w:sz w:val="24"/>
          <w:szCs w:val="24"/>
        </w:rPr>
        <w:t>s in</w:t>
      </w:r>
      <w:r w:rsidR="00CF0BFB">
        <w:rPr>
          <w:rFonts w:asciiTheme="majorHAnsi" w:hAnsiTheme="majorHAnsi"/>
          <w:sz w:val="24"/>
          <w:szCs w:val="24"/>
        </w:rPr>
        <w:t xml:space="preserve"> federal spending on Medicaid</w:t>
      </w:r>
      <w:r w:rsidR="00577BBB">
        <w:rPr>
          <w:rFonts w:asciiTheme="majorHAnsi" w:hAnsiTheme="majorHAnsi"/>
          <w:sz w:val="24"/>
          <w:szCs w:val="24"/>
        </w:rPr>
        <w:t>,</w:t>
      </w:r>
      <w:r w:rsidR="00CF0BFB">
        <w:rPr>
          <w:rFonts w:asciiTheme="majorHAnsi" w:hAnsiTheme="majorHAnsi"/>
          <w:sz w:val="24"/>
          <w:szCs w:val="24"/>
        </w:rPr>
        <w:t xml:space="preserve"> and </w:t>
      </w:r>
      <w:r w:rsidR="004171D7">
        <w:rPr>
          <w:rFonts w:asciiTheme="majorHAnsi" w:hAnsiTheme="majorHAnsi"/>
          <w:sz w:val="24"/>
          <w:szCs w:val="24"/>
        </w:rPr>
        <w:t xml:space="preserve">an overhaul of </w:t>
      </w:r>
      <w:r w:rsidR="00CF0BFB">
        <w:rPr>
          <w:rFonts w:asciiTheme="majorHAnsi" w:hAnsiTheme="majorHAnsi"/>
          <w:sz w:val="24"/>
          <w:szCs w:val="24"/>
        </w:rPr>
        <w:t xml:space="preserve">Medicare. </w:t>
      </w:r>
      <w:r w:rsidR="005502AB">
        <w:rPr>
          <w:rFonts w:asciiTheme="majorHAnsi" w:hAnsiTheme="majorHAnsi"/>
          <w:sz w:val="24"/>
          <w:szCs w:val="24"/>
        </w:rPr>
        <w:t xml:space="preserve"> The budget resolution provides $1.07 trillion in discretionary spending for fiscal year (FY) 2017 and now heads to the full House</w:t>
      </w:r>
      <w:r w:rsidR="00784754">
        <w:rPr>
          <w:rFonts w:asciiTheme="majorHAnsi" w:hAnsiTheme="majorHAnsi"/>
          <w:sz w:val="24"/>
          <w:szCs w:val="24"/>
        </w:rPr>
        <w:t xml:space="preserve">, </w:t>
      </w:r>
      <w:r w:rsidR="00577BBB">
        <w:rPr>
          <w:rFonts w:asciiTheme="majorHAnsi" w:hAnsiTheme="majorHAnsi"/>
          <w:sz w:val="24"/>
          <w:szCs w:val="24"/>
        </w:rPr>
        <w:t xml:space="preserve">although it appears unlikely that </w:t>
      </w:r>
      <w:r w:rsidR="00784754">
        <w:rPr>
          <w:rFonts w:asciiTheme="majorHAnsi" w:hAnsiTheme="majorHAnsi"/>
          <w:sz w:val="24"/>
          <w:szCs w:val="24"/>
        </w:rPr>
        <w:t xml:space="preserve">the leadership </w:t>
      </w:r>
      <w:r w:rsidR="00D53E72">
        <w:rPr>
          <w:rFonts w:asciiTheme="majorHAnsi" w:hAnsiTheme="majorHAnsi"/>
          <w:sz w:val="24"/>
          <w:szCs w:val="24"/>
        </w:rPr>
        <w:t>will find</w:t>
      </w:r>
      <w:r w:rsidR="00784754">
        <w:rPr>
          <w:rFonts w:asciiTheme="majorHAnsi" w:hAnsiTheme="majorHAnsi"/>
          <w:sz w:val="24"/>
          <w:szCs w:val="24"/>
        </w:rPr>
        <w:t xml:space="preserve"> the necessary votes for passage</w:t>
      </w:r>
      <w:r w:rsidR="005502AB">
        <w:rPr>
          <w:rFonts w:asciiTheme="majorHAnsi" w:hAnsiTheme="majorHAnsi"/>
          <w:sz w:val="24"/>
          <w:szCs w:val="24"/>
        </w:rPr>
        <w:t>.</w:t>
      </w:r>
      <w:r w:rsidR="00784754">
        <w:rPr>
          <w:rFonts w:asciiTheme="majorHAnsi" w:hAnsiTheme="majorHAnsi"/>
          <w:sz w:val="24"/>
          <w:szCs w:val="24"/>
        </w:rPr>
        <w:t xml:space="preserve"> </w:t>
      </w:r>
      <w:r w:rsidR="005502AB">
        <w:rPr>
          <w:rFonts w:asciiTheme="majorHAnsi" w:hAnsiTheme="majorHAnsi"/>
          <w:sz w:val="24"/>
          <w:szCs w:val="24"/>
        </w:rPr>
        <w:t xml:space="preserve"> </w:t>
      </w:r>
    </w:p>
    <w:p w14:paraId="6C67DD31" w14:textId="285A5911" w:rsidR="00CF0BFB" w:rsidRDefault="00CF0BFB" w:rsidP="00A35B66">
      <w:pPr>
        <w:tabs>
          <w:tab w:val="left" w:pos="7944"/>
        </w:tabs>
        <w:rPr>
          <w:rFonts w:asciiTheme="majorHAnsi" w:hAnsiTheme="majorHAnsi"/>
          <w:sz w:val="24"/>
          <w:szCs w:val="24"/>
        </w:rPr>
      </w:pPr>
      <w:r>
        <w:rPr>
          <w:rFonts w:asciiTheme="majorHAnsi" w:hAnsiTheme="majorHAnsi"/>
          <w:sz w:val="24"/>
          <w:szCs w:val="24"/>
        </w:rPr>
        <w:t xml:space="preserve">Fiscal conservatives in the House have dismissed the President’s budget recommendations and </w:t>
      </w:r>
      <w:r w:rsidR="00577BBB">
        <w:rPr>
          <w:rFonts w:asciiTheme="majorHAnsi" w:hAnsiTheme="majorHAnsi"/>
          <w:sz w:val="24"/>
          <w:szCs w:val="24"/>
        </w:rPr>
        <w:t xml:space="preserve">are </w:t>
      </w:r>
      <w:r w:rsidR="00D53E72">
        <w:rPr>
          <w:rFonts w:asciiTheme="majorHAnsi" w:hAnsiTheme="majorHAnsi"/>
          <w:sz w:val="24"/>
          <w:szCs w:val="24"/>
        </w:rPr>
        <w:t>pressuring the</w:t>
      </w:r>
      <w:r w:rsidR="00577BBB">
        <w:rPr>
          <w:rFonts w:asciiTheme="majorHAnsi" w:hAnsiTheme="majorHAnsi"/>
          <w:sz w:val="24"/>
          <w:szCs w:val="24"/>
        </w:rPr>
        <w:t xml:space="preserve"> </w:t>
      </w:r>
      <w:r>
        <w:rPr>
          <w:rFonts w:asciiTheme="majorHAnsi" w:hAnsiTheme="majorHAnsi"/>
          <w:sz w:val="24"/>
          <w:szCs w:val="24"/>
        </w:rPr>
        <w:t xml:space="preserve">House leadership to ignore the FY 2017 spending levels passed in the </w:t>
      </w:r>
      <w:r w:rsidR="00AE06D7">
        <w:rPr>
          <w:rFonts w:asciiTheme="majorHAnsi" w:hAnsiTheme="majorHAnsi"/>
          <w:sz w:val="24"/>
          <w:szCs w:val="24"/>
        </w:rPr>
        <w:t>2015 Bipartisan Budget Act</w:t>
      </w:r>
      <w:r w:rsidR="00577BBB">
        <w:rPr>
          <w:rFonts w:asciiTheme="majorHAnsi" w:hAnsiTheme="majorHAnsi"/>
          <w:sz w:val="24"/>
          <w:szCs w:val="24"/>
        </w:rPr>
        <w:t xml:space="preserve"> (BBA)</w:t>
      </w:r>
      <w:r w:rsidR="00AE06D7">
        <w:rPr>
          <w:rFonts w:asciiTheme="majorHAnsi" w:hAnsiTheme="majorHAnsi"/>
          <w:sz w:val="24"/>
          <w:szCs w:val="24"/>
        </w:rPr>
        <w:t>. House leadership will need the full support from the 40-member House Freedom Caucus</w:t>
      </w:r>
      <w:r w:rsidR="00D53E72">
        <w:rPr>
          <w:rFonts w:asciiTheme="majorHAnsi" w:hAnsiTheme="majorHAnsi"/>
          <w:sz w:val="24"/>
          <w:szCs w:val="24"/>
        </w:rPr>
        <w:t xml:space="preserve"> (Tea Party Movement)</w:t>
      </w:r>
      <w:r w:rsidR="00AE06D7">
        <w:rPr>
          <w:rFonts w:asciiTheme="majorHAnsi" w:hAnsiTheme="majorHAnsi"/>
          <w:sz w:val="24"/>
          <w:szCs w:val="24"/>
        </w:rPr>
        <w:t xml:space="preserve">, if they want the trillion-dollar budget proposal to clear the House. </w:t>
      </w:r>
    </w:p>
    <w:p w14:paraId="679D934A" w14:textId="77777777" w:rsidR="00A35B66" w:rsidRDefault="00AE06D7" w:rsidP="00B06FAE">
      <w:pPr>
        <w:tabs>
          <w:tab w:val="left" w:pos="7944"/>
        </w:tabs>
        <w:rPr>
          <w:rFonts w:asciiTheme="majorHAnsi" w:hAnsiTheme="majorHAnsi"/>
          <w:sz w:val="24"/>
          <w:szCs w:val="24"/>
        </w:rPr>
      </w:pPr>
      <w:r>
        <w:rPr>
          <w:rFonts w:asciiTheme="majorHAnsi" w:hAnsiTheme="majorHAnsi"/>
          <w:sz w:val="24"/>
          <w:szCs w:val="24"/>
        </w:rPr>
        <w:t xml:space="preserve">In the Senate, action on a budget resolution has been postponed. The Senate will </w:t>
      </w:r>
      <w:r w:rsidR="004C1D39">
        <w:rPr>
          <w:rFonts w:asciiTheme="majorHAnsi" w:hAnsiTheme="majorHAnsi"/>
          <w:sz w:val="24"/>
          <w:szCs w:val="24"/>
        </w:rPr>
        <w:t xml:space="preserve">likely </w:t>
      </w:r>
      <w:r>
        <w:rPr>
          <w:rFonts w:asciiTheme="majorHAnsi" w:hAnsiTheme="majorHAnsi"/>
          <w:sz w:val="24"/>
          <w:szCs w:val="24"/>
        </w:rPr>
        <w:t xml:space="preserve">craft a budget proposal according to the top-line funding levels </w:t>
      </w:r>
      <w:r w:rsidR="00B06FAE">
        <w:rPr>
          <w:rFonts w:asciiTheme="majorHAnsi" w:hAnsiTheme="majorHAnsi"/>
          <w:sz w:val="24"/>
          <w:szCs w:val="24"/>
        </w:rPr>
        <w:t>for FY 2017 established in the BBA</w:t>
      </w:r>
      <w:r w:rsidR="00784754">
        <w:rPr>
          <w:rFonts w:asciiTheme="majorHAnsi" w:hAnsiTheme="majorHAnsi"/>
          <w:sz w:val="24"/>
          <w:szCs w:val="24"/>
        </w:rPr>
        <w:t>, but few believe that any budget will pass in the Senate this year</w:t>
      </w:r>
      <w:r w:rsidR="00B06FAE">
        <w:rPr>
          <w:rFonts w:asciiTheme="majorHAnsi" w:hAnsiTheme="majorHAnsi"/>
          <w:sz w:val="24"/>
          <w:szCs w:val="24"/>
        </w:rPr>
        <w:t xml:space="preserve">. </w:t>
      </w:r>
    </w:p>
    <w:p w14:paraId="23286CB4" w14:textId="39320C72" w:rsidR="00784754" w:rsidRDefault="00784754" w:rsidP="00B06FAE">
      <w:pPr>
        <w:tabs>
          <w:tab w:val="left" w:pos="7944"/>
        </w:tabs>
        <w:rPr>
          <w:rFonts w:asciiTheme="majorHAnsi" w:hAnsiTheme="majorHAnsi"/>
          <w:sz w:val="24"/>
          <w:szCs w:val="24"/>
        </w:rPr>
      </w:pPr>
      <w:r>
        <w:rPr>
          <w:rFonts w:asciiTheme="majorHAnsi" w:hAnsiTheme="majorHAnsi"/>
          <w:sz w:val="24"/>
          <w:szCs w:val="24"/>
        </w:rPr>
        <w:lastRenderedPageBreak/>
        <w:t xml:space="preserve">As of the week of April 4, the House and Senate Appropriations Committees’ Subcommittees on Labor, Health and Human Services, Education, and Related Agencies had not received their allocations for FY 2017. </w:t>
      </w:r>
    </w:p>
    <w:p w14:paraId="60DF01AA" w14:textId="77777777" w:rsidR="00784754" w:rsidRDefault="00784754" w:rsidP="00B06FAE">
      <w:pPr>
        <w:tabs>
          <w:tab w:val="left" w:pos="7944"/>
        </w:tabs>
        <w:rPr>
          <w:rFonts w:asciiTheme="majorHAnsi" w:hAnsiTheme="majorHAnsi"/>
          <w:sz w:val="24"/>
          <w:szCs w:val="24"/>
        </w:rPr>
      </w:pPr>
      <w:r>
        <w:rPr>
          <w:rFonts w:asciiTheme="majorHAnsi" w:hAnsiTheme="majorHAnsi"/>
          <w:sz w:val="24"/>
          <w:szCs w:val="24"/>
        </w:rPr>
        <w:t xml:space="preserve">The Senate Appropriations Committee was planning on beginning the process of marking up bills the week of April </w:t>
      </w:r>
      <w:r w:rsidR="008A4203">
        <w:rPr>
          <w:rFonts w:asciiTheme="majorHAnsi" w:hAnsiTheme="majorHAnsi"/>
          <w:sz w:val="24"/>
          <w:szCs w:val="24"/>
        </w:rPr>
        <w:t>11, with the goal of two bills per week. LHHS would likely be the last of 12 bills to be considered.</w:t>
      </w:r>
      <w:r w:rsidR="008A4203" w:rsidRPr="008A4203">
        <w:rPr>
          <w:rFonts w:asciiTheme="majorHAnsi" w:hAnsiTheme="majorHAnsi"/>
          <w:sz w:val="24"/>
          <w:szCs w:val="24"/>
        </w:rPr>
        <w:t xml:space="preserve"> </w:t>
      </w:r>
      <w:r w:rsidR="008A4203">
        <w:rPr>
          <w:rFonts w:asciiTheme="majorHAnsi" w:hAnsiTheme="majorHAnsi"/>
          <w:sz w:val="24"/>
          <w:szCs w:val="24"/>
        </w:rPr>
        <w:t>However, one key House staffer was already suggesting that it would be December before the LHHS appropriations are finalized in</w:t>
      </w:r>
      <w:r w:rsidR="00577BBB">
        <w:rPr>
          <w:rFonts w:asciiTheme="majorHAnsi" w:hAnsiTheme="majorHAnsi"/>
          <w:sz w:val="24"/>
          <w:szCs w:val="24"/>
        </w:rPr>
        <w:t xml:space="preserve"> a</w:t>
      </w:r>
      <w:r w:rsidR="008A4203">
        <w:rPr>
          <w:rFonts w:asciiTheme="majorHAnsi" w:hAnsiTheme="majorHAnsi"/>
          <w:sz w:val="24"/>
          <w:szCs w:val="24"/>
        </w:rPr>
        <w:t xml:space="preserve"> continuing resolution.</w:t>
      </w:r>
    </w:p>
    <w:p w14:paraId="664FD383" w14:textId="77777777" w:rsidR="00CF05E6" w:rsidRDefault="00CF05E6" w:rsidP="00CF05E6">
      <w:pPr>
        <w:tabs>
          <w:tab w:val="left" w:pos="7944"/>
        </w:tabs>
        <w:rPr>
          <w:rFonts w:asciiTheme="majorHAnsi" w:hAnsiTheme="majorHAnsi"/>
          <w:b/>
          <w:sz w:val="24"/>
          <w:szCs w:val="24"/>
          <w:u w:val="single"/>
        </w:rPr>
      </w:pPr>
      <w:r>
        <w:rPr>
          <w:rFonts w:asciiTheme="majorHAnsi" w:hAnsiTheme="majorHAnsi"/>
          <w:b/>
          <w:sz w:val="24"/>
          <w:szCs w:val="24"/>
          <w:u w:val="single"/>
        </w:rPr>
        <w:t>Older Americans Act</w:t>
      </w:r>
    </w:p>
    <w:p w14:paraId="1F7232FE" w14:textId="50144B41" w:rsidR="00CF05E6" w:rsidRDefault="00CF05E6" w:rsidP="00CF05E6">
      <w:pPr>
        <w:tabs>
          <w:tab w:val="left" w:pos="7944"/>
        </w:tabs>
        <w:rPr>
          <w:rFonts w:asciiTheme="majorHAnsi" w:hAnsiTheme="majorHAnsi"/>
          <w:sz w:val="24"/>
          <w:szCs w:val="24"/>
        </w:rPr>
      </w:pPr>
      <w:r>
        <w:rPr>
          <w:rFonts w:asciiTheme="majorHAnsi" w:hAnsiTheme="majorHAnsi"/>
          <w:sz w:val="24"/>
          <w:szCs w:val="24"/>
        </w:rPr>
        <w:t xml:space="preserve">On March 16, the House Education and Workforce Committee reached an agreement on the House’s version of the Senate-passed S. 192, </w:t>
      </w:r>
      <w:r>
        <w:rPr>
          <w:rFonts w:asciiTheme="majorHAnsi" w:hAnsiTheme="majorHAnsi"/>
          <w:i/>
          <w:sz w:val="24"/>
          <w:szCs w:val="24"/>
        </w:rPr>
        <w:t>Older Americans Act</w:t>
      </w:r>
      <w:r w:rsidR="008A4203">
        <w:rPr>
          <w:rFonts w:asciiTheme="majorHAnsi" w:hAnsiTheme="majorHAnsi"/>
          <w:i/>
          <w:sz w:val="24"/>
          <w:szCs w:val="24"/>
        </w:rPr>
        <w:t xml:space="preserve"> Reauthorization Act of 2015</w:t>
      </w:r>
      <w:r>
        <w:rPr>
          <w:rFonts w:asciiTheme="majorHAnsi" w:hAnsiTheme="majorHAnsi"/>
          <w:sz w:val="24"/>
          <w:szCs w:val="24"/>
        </w:rPr>
        <w:t xml:space="preserve">. The House bill does make a modest change to the Title V Senior Community Services Employment Program (SCSEP). Read the bill summary </w:t>
      </w:r>
      <w:hyperlink r:id="rId9" w:history="1">
        <w:r>
          <w:rPr>
            <w:rStyle w:val="Hyperlink"/>
            <w:rFonts w:asciiTheme="majorHAnsi" w:hAnsiTheme="majorHAnsi"/>
            <w:sz w:val="24"/>
            <w:szCs w:val="24"/>
          </w:rPr>
          <w:t>here.</w:t>
        </w:r>
      </w:hyperlink>
      <w:r>
        <w:rPr>
          <w:rFonts w:asciiTheme="majorHAnsi" w:hAnsiTheme="majorHAnsi"/>
          <w:sz w:val="24"/>
          <w:szCs w:val="24"/>
        </w:rPr>
        <w:t xml:space="preserve"> </w:t>
      </w:r>
      <w:r w:rsidR="00577BBB">
        <w:rPr>
          <w:rFonts w:asciiTheme="majorHAnsi" w:hAnsiTheme="majorHAnsi"/>
          <w:sz w:val="24"/>
          <w:szCs w:val="24"/>
        </w:rPr>
        <w:t>The bill includes specific modest increases in funding for most OAA programs, in part because the House would not accept the Senate’s use of the terminology “such sums as may be necessary” for the various titles of the bill.</w:t>
      </w:r>
    </w:p>
    <w:p w14:paraId="7B1AEB0C" w14:textId="6FB73296" w:rsidR="00CF05E6" w:rsidRDefault="00CF05E6" w:rsidP="00CF05E6">
      <w:pPr>
        <w:tabs>
          <w:tab w:val="left" w:pos="7944"/>
        </w:tabs>
        <w:rPr>
          <w:rFonts w:asciiTheme="majorHAnsi" w:hAnsiTheme="majorHAnsi"/>
          <w:sz w:val="24"/>
          <w:szCs w:val="24"/>
        </w:rPr>
      </w:pPr>
      <w:r>
        <w:rPr>
          <w:rFonts w:asciiTheme="majorHAnsi" w:hAnsiTheme="majorHAnsi"/>
          <w:sz w:val="24"/>
          <w:szCs w:val="24"/>
        </w:rPr>
        <w:t>On March 21, the House passed the OAA reauthorization bill</w:t>
      </w:r>
      <w:r w:rsidR="008A4203">
        <w:rPr>
          <w:rFonts w:asciiTheme="majorHAnsi" w:hAnsiTheme="majorHAnsi"/>
          <w:sz w:val="24"/>
          <w:szCs w:val="24"/>
        </w:rPr>
        <w:t xml:space="preserve"> (S. 192, now the </w:t>
      </w:r>
      <w:r w:rsidR="008A4203">
        <w:rPr>
          <w:rFonts w:asciiTheme="majorHAnsi" w:hAnsiTheme="majorHAnsi"/>
          <w:i/>
          <w:sz w:val="24"/>
          <w:szCs w:val="24"/>
        </w:rPr>
        <w:t>Older Americans Act Reauthorization Act of 2016)</w:t>
      </w:r>
      <w:r>
        <w:rPr>
          <w:rFonts w:asciiTheme="majorHAnsi" w:hAnsiTheme="majorHAnsi"/>
          <w:sz w:val="24"/>
          <w:szCs w:val="24"/>
        </w:rPr>
        <w:t>.</w:t>
      </w:r>
      <w:r w:rsidR="00577BBB" w:rsidRPr="00577BBB">
        <w:rPr>
          <w:rFonts w:asciiTheme="majorHAnsi" w:hAnsiTheme="majorHAnsi"/>
          <w:sz w:val="24"/>
          <w:szCs w:val="24"/>
        </w:rPr>
        <w:t xml:space="preserve"> </w:t>
      </w:r>
      <w:r w:rsidR="00577BBB">
        <w:rPr>
          <w:rFonts w:asciiTheme="majorHAnsi" w:hAnsiTheme="majorHAnsi"/>
          <w:sz w:val="24"/>
          <w:szCs w:val="24"/>
        </w:rPr>
        <w:t xml:space="preserve">The compromise was considered “under suspension of the rules,” which is a method reserved for non-controversial legislation. </w:t>
      </w:r>
      <w:r w:rsidR="00EC5BFE">
        <w:rPr>
          <w:rFonts w:asciiTheme="majorHAnsi" w:hAnsiTheme="majorHAnsi"/>
          <w:sz w:val="24"/>
          <w:szCs w:val="24"/>
        </w:rPr>
        <w:t>The bill is expected to be passed by the full Senate in the very near future.</w:t>
      </w:r>
      <w:r>
        <w:rPr>
          <w:rFonts w:asciiTheme="majorHAnsi" w:hAnsiTheme="majorHAnsi"/>
          <w:sz w:val="24"/>
          <w:szCs w:val="24"/>
        </w:rPr>
        <w:t xml:space="preserve"> </w:t>
      </w:r>
    </w:p>
    <w:p w14:paraId="52B83514" w14:textId="6573DF09" w:rsidR="00784754" w:rsidRDefault="00DE5B97" w:rsidP="00784754">
      <w:pPr>
        <w:tabs>
          <w:tab w:val="left" w:pos="7944"/>
        </w:tabs>
        <w:rPr>
          <w:rFonts w:asciiTheme="majorHAnsi" w:hAnsiTheme="majorHAnsi"/>
          <w:sz w:val="24"/>
          <w:szCs w:val="24"/>
        </w:rPr>
      </w:pPr>
      <w:r>
        <w:rPr>
          <w:rFonts w:asciiTheme="majorHAnsi" w:hAnsiTheme="majorHAnsi"/>
          <w:sz w:val="24"/>
          <w:szCs w:val="24"/>
        </w:rPr>
        <w:t>On the OAA appropriations front, t</w:t>
      </w:r>
      <w:r w:rsidR="00784754">
        <w:rPr>
          <w:rFonts w:asciiTheme="majorHAnsi" w:hAnsiTheme="majorHAnsi"/>
          <w:sz w:val="24"/>
          <w:szCs w:val="24"/>
        </w:rPr>
        <w:t xml:space="preserve">here has been growing support to increase funding for the </w:t>
      </w:r>
      <w:r>
        <w:rPr>
          <w:rFonts w:asciiTheme="majorHAnsi" w:hAnsiTheme="majorHAnsi"/>
          <w:sz w:val="24"/>
          <w:szCs w:val="24"/>
        </w:rPr>
        <w:t>OAA programs t</w:t>
      </w:r>
      <w:r w:rsidR="00784754">
        <w:rPr>
          <w:rFonts w:asciiTheme="majorHAnsi" w:hAnsiTheme="majorHAnsi"/>
          <w:sz w:val="24"/>
          <w:szCs w:val="24"/>
        </w:rPr>
        <w:t xml:space="preserve">his past month. Senator Bernie Sanders (I-VT) and 30 Senate colleagues </w:t>
      </w:r>
      <w:r>
        <w:rPr>
          <w:rFonts w:asciiTheme="majorHAnsi" w:hAnsiTheme="majorHAnsi"/>
          <w:sz w:val="24"/>
          <w:szCs w:val="24"/>
        </w:rPr>
        <w:t>have requested</w:t>
      </w:r>
      <w:r w:rsidR="00784754">
        <w:rPr>
          <w:rFonts w:asciiTheme="majorHAnsi" w:hAnsiTheme="majorHAnsi"/>
          <w:sz w:val="24"/>
          <w:szCs w:val="24"/>
        </w:rPr>
        <w:t xml:space="preserve"> a 12 percent </w:t>
      </w:r>
      <w:hyperlink r:id="rId10" w:history="1">
        <w:r w:rsidR="00784754">
          <w:rPr>
            <w:rStyle w:val="Hyperlink"/>
            <w:rFonts w:asciiTheme="majorHAnsi" w:hAnsiTheme="majorHAnsi"/>
            <w:sz w:val="24"/>
            <w:szCs w:val="24"/>
          </w:rPr>
          <w:t>increase</w:t>
        </w:r>
      </w:hyperlink>
      <w:r w:rsidR="00784754">
        <w:rPr>
          <w:rFonts w:asciiTheme="majorHAnsi" w:hAnsiTheme="majorHAnsi"/>
          <w:sz w:val="24"/>
          <w:szCs w:val="24"/>
        </w:rPr>
        <w:t xml:space="preserve"> for all OAA programs. Representatives Suzanne </w:t>
      </w:r>
      <w:proofErr w:type="spellStart"/>
      <w:r w:rsidR="00784754">
        <w:rPr>
          <w:rFonts w:asciiTheme="majorHAnsi" w:hAnsiTheme="majorHAnsi"/>
          <w:sz w:val="24"/>
          <w:szCs w:val="24"/>
        </w:rPr>
        <w:t>Bonamici</w:t>
      </w:r>
      <w:proofErr w:type="spellEnd"/>
      <w:r w:rsidR="00784754">
        <w:rPr>
          <w:rFonts w:asciiTheme="majorHAnsi" w:hAnsiTheme="majorHAnsi"/>
          <w:sz w:val="24"/>
          <w:szCs w:val="24"/>
        </w:rPr>
        <w:t xml:space="preserve"> (D, OR-1) and Patrick Murphy (D, FL-18) and 47 other members </w:t>
      </w:r>
      <w:hyperlink r:id="rId11" w:history="1">
        <w:r w:rsidR="00784754">
          <w:rPr>
            <w:rStyle w:val="Hyperlink"/>
            <w:rFonts w:asciiTheme="majorHAnsi" w:hAnsiTheme="majorHAnsi"/>
            <w:sz w:val="24"/>
            <w:szCs w:val="24"/>
          </w:rPr>
          <w:t>urged</w:t>
        </w:r>
      </w:hyperlink>
      <w:r w:rsidR="00784754">
        <w:rPr>
          <w:rFonts w:asciiTheme="majorHAnsi" w:hAnsiTheme="majorHAnsi"/>
          <w:sz w:val="24"/>
          <w:szCs w:val="24"/>
        </w:rPr>
        <w:t xml:space="preserve"> appropriators to follow the President’s recommended increases for OAA III B Supportive Services. There were also letters of support for </w:t>
      </w:r>
      <w:hyperlink r:id="rId12" w:history="1">
        <w:r w:rsidR="00784754">
          <w:rPr>
            <w:rStyle w:val="Hyperlink"/>
            <w:rFonts w:asciiTheme="majorHAnsi" w:hAnsiTheme="majorHAnsi"/>
            <w:sz w:val="24"/>
            <w:szCs w:val="24"/>
          </w:rPr>
          <w:t>Elder Justice</w:t>
        </w:r>
      </w:hyperlink>
      <w:r w:rsidR="00784754">
        <w:rPr>
          <w:rFonts w:asciiTheme="majorHAnsi" w:hAnsiTheme="majorHAnsi"/>
          <w:sz w:val="24"/>
          <w:szCs w:val="24"/>
        </w:rPr>
        <w:t xml:space="preserve"> and Long-Term Care Ombudsman programs. Representatives Peter King (R, NY-2) and </w:t>
      </w:r>
      <w:proofErr w:type="spellStart"/>
      <w:r w:rsidR="00784754">
        <w:rPr>
          <w:rFonts w:asciiTheme="majorHAnsi" w:hAnsiTheme="majorHAnsi"/>
          <w:sz w:val="24"/>
          <w:szCs w:val="24"/>
        </w:rPr>
        <w:t>Bonamici</w:t>
      </w:r>
      <w:proofErr w:type="spellEnd"/>
      <w:r w:rsidR="00784754">
        <w:rPr>
          <w:rFonts w:asciiTheme="majorHAnsi" w:hAnsiTheme="majorHAnsi"/>
          <w:sz w:val="24"/>
          <w:szCs w:val="24"/>
        </w:rPr>
        <w:t xml:space="preserve"> asked for $25 million to fund Elder Justice and Adult Protective Services. </w:t>
      </w:r>
      <w:r>
        <w:rPr>
          <w:rFonts w:asciiTheme="majorHAnsi" w:hAnsiTheme="majorHAnsi"/>
          <w:sz w:val="24"/>
          <w:szCs w:val="24"/>
        </w:rPr>
        <w:t xml:space="preserve">Various other OAA support letters </w:t>
      </w:r>
      <w:r w:rsidR="007A248B">
        <w:rPr>
          <w:rFonts w:asciiTheme="majorHAnsi" w:hAnsiTheme="majorHAnsi"/>
          <w:sz w:val="24"/>
          <w:szCs w:val="24"/>
        </w:rPr>
        <w:t xml:space="preserve">have </w:t>
      </w:r>
      <w:r>
        <w:rPr>
          <w:rFonts w:asciiTheme="majorHAnsi" w:hAnsiTheme="majorHAnsi"/>
          <w:sz w:val="24"/>
          <w:szCs w:val="24"/>
        </w:rPr>
        <w:t xml:space="preserve">also </w:t>
      </w:r>
      <w:r w:rsidR="007A248B">
        <w:rPr>
          <w:rFonts w:asciiTheme="majorHAnsi" w:hAnsiTheme="majorHAnsi"/>
          <w:sz w:val="24"/>
          <w:szCs w:val="24"/>
        </w:rPr>
        <w:t xml:space="preserve">been </w:t>
      </w:r>
      <w:r>
        <w:rPr>
          <w:rFonts w:asciiTheme="majorHAnsi" w:hAnsiTheme="majorHAnsi"/>
          <w:sz w:val="24"/>
          <w:szCs w:val="24"/>
        </w:rPr>
        <w:t>circulating.</w:t>
      </w:r>
    </w:p>
    <w:p w14:paraId="7FD914B5" w14:textId="77777777" w:rsidR="00A35B66" w:rsidRDefault="00A35B66" w:rsidP="00422393">
      <w:pPr>
        <w:rPr>
          <w:vanish/>
        </w:rPr>
      </w:pPr>
    </w:p>
    <w:p w14:paraId="45FC58CB" w14:textId="77777777" w:rsidR="00AD7F28" w:rsidRPr="002E31B9" w:rsidRDefault="00AD7F28" w:rsidP="00AD7F28">
      <w:pPr>
        <w:tabs>
          <w:tab w:val="left" w:pos="7944"/>
        </w:tabs>
        <w:rPr>
          <w:rFonts w:asciiTheme="majorHAnsi" w:hAnsiTheme="majorHAnsi"/>
          <w:b/>
          <w:sz w:val="24"/>
          <w:szCs w:val="24"/>
          <w:u w:val="single"/>
        </w:rPr>
      </w:pPr>
      <w:r w:rsidRPr="002E31B9">
        <w:rPr>
          <w:rFonts w:asciiTheme="majorHAnsi" w:hAnsiTheme="majorHAnsi"/>
          <w:b/>
          <w:sz w:val="24"/>
          <w:szCs w:val="24"/>
          <w:u w:val="single"/>
        </w:rPr>
        <w:t>ACA Turns Six</w:t>
      </w:r>
    </w:p>
    <w:p w14:paraId="7CE73317" w14:textId="192E4197" w:rsidR="001D073F" w:rsidRDefault="006C3C69" w:rsidP="00A35B66">
      <w:pPr>
        <w:tabs>
          <w:tab w:val="left" w:pos="7944"/>
        </w:tabs>
        <w:rPr>
          <w:rFonts w:asciiTheme="majorHAnsi" w:hAnsiTheme="majorHAnsi"/>
          <w:sz w:val="24"/>
          <w:szCs w:val="24"/>
        </w:rPr>
      </w:pPr>
      <w:r>
        <w:rPr>
          <w:rFonts w:asciiTheme="majorHAnsi" w:hAnsiTheme="majorHAnsi"/>
          <w:sz w:val="24"/>
          <w:szCs w:val="24"/>
        </w:rPr>
        <w:t xml:space="preserve">In marking the sixth anniversary of the signing of </w:t>
      </w:r>
      <w:r w:rsidR="005220DC" w:rsidRPr="002E31B9">
        <w:rPr>
          <w:rFonts w:asciiTheme="majorHAnsi" w:hAnsiTheme="majorHAnsi"/>
          <w:sz w:val="24"/>
          <w:szCs w:val="24"/>
        </w:rPr>
        <w:t xml:space="preserve">The Affordable Care Act </w:t>
      </w:r>
      <w:r w:rsidR="00A35B66">
        <w:rPr>
          <w:rFonts w:asciiTheme="majorHAnsi" w:hAnsiTheme="majorHAnsi"/>
          <w:sz w:val="24"/>
          <w:szCs w:val="24"/>
        </w:rPr>
        <w:t>(ACA)</w:t>
      </w:r>
      <w:r w:rsidR="00EC5BFE">
        <w:rPr>
          <w:rFonts w:asciiTheme="majorHAnsi" w:hAnsiTheme="majorHAnsi"/>
          <w:sz w:val="24"/>
          <w:szCs w:val="24"/>
        </w:rPr>
        <w:t xml:space="preserve">, </w:t>
      </w:r>
      <w:r w:rsidR="00EC5BFE" w:rsidRPr="002E31B9">
        <w:rPr>
          <w:rFonts w:asciiTheme="majorHAnsi" w:hAnsiTheme="majorHAnsi"/>
          <w:sz w:val="24"/>
          <w:szCs w:val="24"/>
        </w:rPr>
        <w:t>President</w:t>
      </w:r>
      <w:r w:rsidR="002E31B9" w:rsidRPr="002E31B9">
        <w:rPr>
          <w:rFonts w:asciiTheme="majorHAnsi" w:hAnsiTheme="majorHAnsi"/>
          <w:sz w:val="24"/>
          <w:szCs w:val="24"/>
        </w:rPr>
        <w:t xml:space="preserve"> Obama said, "After nearly a century of effort, and thanks to the thousands of people who fought so hard to pass and implement this law, we have at last succeeded in leaving our kids and grandkids a country where pre-existing conditions exclusions are a thing of the </w:t>
      </w:r>
      <w:r w:rsidR="002E31B9" w:rsidRPr="002E31B9">
        <w:rPr>
          <w:rFonts w:asciiTheme="majorHAnsi" w:hAnsiTheme="majorHAnsi"/>
          <w:sz w:val="24"/>
          <w:szCs w:val="24"/>
        </w:rPr>
        <w:lastRenderedPageBreak/>
        <w:t xml:space="preserve">past, affordable options are within our reach, and health care is no longer a privilege, but a right." </w:t>
      </w:r>
    </w:p>
    <w:p w14:paraId="4CA00745" w14:textId="4674DD37" w:rsidR="0084757C" w:rsidRPr="00AD7F28" w:rsidRDefault="002E31B9" w:rsidP="00A35B66">
      <w:pPr>
        <w:tabs>
          <w:tab w:val="left" w:pos="7944"/>
        </w:tabs>
        <w:rPr>
          <w:rFonts w:asciiTheme="majorHAnsi" w:hAnsiTheme="majorHAnsi"/>
          <w:sz w:val="24"/>
          <w:szCs w:val="24"/>
        </w:rPr>
      </w:pPr>
      <w:r w:rsidRPr="002E31B9">
        <w:rPr>
          <w:rFonts w:asciiTheme="majorHAnsi" w:hAnsiTheme="majorHAnsi"/>
          <w:sz w:val="24"/>
          <w:szCs w:val="24"/>
        </w:rPr>
        <w:t xml:space="preserve">The </w:t>
      </w:r>
      <w:r>
        <w:rPr>
          <w:rFonts w:asciiTheme="majorHAnsi" w:hAnsiTheme="majorHAnsi"/>
          <w:sz w:val="24"/>
          <w:szCs w:val="24"/>
        </w:rPr>
        <w:t>Department of</w:t>
      </w:r>
      <w:r w:rsidRPr="002E31B9">
        <w:rPr>
          <w:rFonts w:asciiTheme="majorHAnsi" w:hAnsiTheme="majorHAnsi"/>
          <w:sz w:val="24"/>
          <w:szCs w:val="24"/>
        </w:rPr>
        <w:t xml:space="preserve"> Health and Human Services (HHS) noted that measures enacted under the ACA resulted in </w:t>
      </w:r>
      <w:r w:rsidR="006C3C69">
        <w:rPr>
          <w:rFonts w:asciiTheme="majorHAnsi" w:hAnsiTheme="majorHAnsi"/>
          <w:sz w:val="24"/>
          <w:szCs w:val="24"/>
        </w:rPr>
        <w:t xml:space="preserve">a </w:t>
      </w:r>
      <w:r w:rsidRPr="002E31B9">
        <w:rPr>
          <w:rFonts w:asciiTheme="majorHAnsi" w:hAnsiTheme="majorHAnsi"/>
          <w:sz w:val="24"/>
          <w:szCs w:val="24"/>
        </w:rPr>
        <w:t xml:space="preserve">Medicare spending slowdown. HHS reported that between 2009 </w:t>
      </w:r>
      <w:r>
        <w:rPr>
          <w:rFonts w:asciiTheme="majorHAnsi" w:hAnsiTheme="majorHAnsi"/>
          <w:sz w:val="24"/>
          <w:szCs w:val="24"/>
        </w:rPr>
        <w:t>and 2014, Medicare has spent $473</w:t>
      </w:r>
      <w:r w:rsidR="00A35B66">
        <w:rPr>
          <w:rFonts w:asciiTheme="majorHAnsi" w:hAnsiTheme="majorHAnsi"/>
          <w:sz w:val="24"/>
          <w:szCs w:val="24"/>
        </w:rPr>
        <w:t xml:space="preserve"> billion</w:t>
      </w:r>
      <w:r>
        <w:rPr>
          <w:rFonts w:asciiTheme="majorHAnsi" w:hAnsiTheme="majorHAnsi"/>
          <w:sz w:val="24"/>
          <w:szCs w:val="24"/>
        </w:rPr>
        <w:t xml:space="preserve"> less than it would have if previous rates of health care spending growth in the program had continued during that time period.  Read more </w:t>
      </w:r>
      <w:hyperlink r:id="rId13" w:history="1">
        <w:r>
          <w:rPr>
            <w:rStyle w:val="Hyperlink"/>
            <w:rFonts w:asciiTheme="majorHAnsi" w:hAnsiTheme="majorHAnsi"/>
            <w:sz w:val="24"/>
            <w:szCs w:val="24"/>
          </w:rPr>
          <w:t>here</w:t>
        </w:r>
      </w:hyperlink>
      <w:r>
        <w:rPr>
          <w:rFonts w:asciiTheme="majorHAnsi" w:hAnsiTheme="majorHAnsi"/>
          <w:sz w:val="24"/>
          <w:szCs w:val="24"/>
        </w:rPr>
        <w:t xml:space="preserve"> and </w:t>
      </w:r>
      <w:hyperlink r:id="rId14" w:history="1">
        <w:r>
          <w:rPr>
            <w:rStyle w:val="Hyperlink"/>
            <w:rFonts w:asciiTheme="majorHAnsi" w:hAnsiTheme="majorHAnsi"/>
            <w:sz w:val="24"/>
            <w:szCs w:val="24"/>
          </w:rPr>
          <w:t>here.</w:t>
        </w:r>
      </w:hyperlink>
      <w:r w:rsidR="00A35B66" w:rsidRPr="00AD7F28">
        <w:rPr>
          <w:rFonts w:asciiTheme="majorHAnsi" w:hAnsiTheme="majorHAnsi"/>
          <w:sz w:val="24"/>
          <w:szCs w:val="24"/>
        </w:rPr>
        <w:t xml:space="preserve"> </w:t>
      </w:r>
    </w:p>
    <w:p w14:paraId="3243BD1B" w14:textId="77777777" w:rsidR="00366EA3" w:rsidRDefault="00366EA3" w:rsidP="00366EA3">
      <w:pPr>
        <w:tabs>
          <w:tab w:val="left" w:pos="7944"/>
        </w:tabs>
        <w:rPr>
          <w:rFonts w:asciiTheme="majorHAnsi" w:hAnsiTheme="majorHAnsi"/>
          <w:b/>
          <w:sz w:val="24"/>
          <w:szCs w:val="24"/>
          <w:u w:val="single"/>
        </w:rPr>
      </w:pPr>
      <w:r>
        <w:rPr>
          <w:rFonts w:asciiTheme="majorHAnsi" w:hAnsiTheme="majorHAnsi"/>
          <w:b/>
          <w:sz w:val="24"/>
          <w:szCs w:val="24"/>
          <w:u w:val="single"/>
        </w:rPr>
        <w:t>Elder Justice Task Force</w:t>
      </w:r>
    </w:p>
    <w:p w14:paraId="6BBA82E2" w14:textId="21751099" w:rsidR="00366EA3" w:rsidRPr="00366EA3" w:rsidRDefault="00366EA3" w:rsidP="002E31B9">
      <w:pPr>
        <w:tabs>
          <w:tab w:val="left" w:pos="7944"/>
        </w:tabs>
        <w:rPr>
          <w:rFonts w:asciiTheme="majorHAnsi" w:hAnsiTheme="majorHAnsi"/>
          <w:sz w:val="24"/>
          <w:szCs w:val="24"/>
        </w:rPr>
      </w:pPr>
      <w:r>
        <w:rPr>
          <w:rFonts w:asciiTheme="majorHAnsi" w:hAnsiTheme="majorHAnsi"/>
          <w:sz w:val="24"/>
          <w:szCs w:val="24"/>
        </w:rPr>
        <w:t>The Department of Justice launched 10 Regional Elder Justice Task Forces. The task forces will be comp</w:t>
      </w:r>
      <w:r w:rsidR="00267583">
        <w:rPr>
          <w:rFonts w:asciiTheme="majorHAnsi" w:hAnsiTheme="majorHAnsi"/>
          <w:sz w:val="24"/>
          <w:szCs w:val="24"/>
        </w:rPr>
        <w:t>o</w:t>
      </w:r>
      <w:r>
        <w:rPr>
          <w:rFonts w:asciiTheme="majorHAnsi" w:hAnsiTheme="majorHAnsi"/>
          <w:sz w:val="24"/>
          <w:szCs w:val="24"/>
        </w:rPr>
        <w:t>sed of federal, state and local prosecutors, law enforcement, Long-</w:t>
      </w:r>
      <w:r w:rsidR="0077461B">
        <w:rPr>
          <w:rFonts w:asciiTheme="majorHAnsi" w:hAnsiTheme="majorHAnsi"/>
          <w:sz w:val="24"/>
          <w:szCs w:val="24"/>
        </w:rPr>
        <w:t>T</w:t>
      </w:r>
      <w:r>
        <w:rPr>
          <w:rFonts w:asciiTheme="majorHAnsi" w:hAnsiTheme="majorHAnsi"/>
          <w:sz w:val="24"/>
          <w:szCs w:val="24"/>
        </w:rPr>
        <w:t xml:space="preserve">erm Care Ombudsman Programs, and organizations that provide services to older Americans. </w:t>
      </w:r>
      <w:r w:rsidR="00267583">
        <w:rPr>
          <w:rFonts w:asciiTheme="majorHAnsi" w:hAnsiTheme="majorHAnsi"/>
          <w:sz w:val="24"/>
          <w:szCs w:val="24"/>
        </w:rPr>
        <w:t xml:space="preserve">One of the key directives of the task force program </w:t>
      </w:r>
      <w:r w:rsidR="00EC5BFE">
        <w:rPr>
          <w:rFonts w:asciiTheme="majorHAnsi" w:hAnsiTheme="majorHAnsi"/>
          <w:sz w:val="24"/>
          <w:szCs w:val="24"/>
        </w:rPr>
        <w:t xml:space="preserve">is </w:t>
      </w:r>
      <w:bookmarkStart w:id="0" w:name="_GoBack"/>
      <w:bookmarkEnd w:id="0"/>
      <w:r w:rsidR="00267583">
        <w:rPr>
          <w:rFonts w:asciiTheme="majorHAnsi" w:hAnsiTheme="majorHAnsi"/>
          <w:sz w:val="24"/>
          <w:szCs w:val="24"/>
        </w:rPr>
        <w:t>to</w:t>
      </w:r>
      <w:r w:rsidRPr="00267583">
        <w:rPr>
          <w:rFonts w:asciiTheme="majorHAnsi" w:hAnsiTheme="majorHAnsi"/>
          <w:sz w:val="24"/>
          <w:szCs w:val="24"/>
        </w:rPr>
        <w:t xml:space="preserve"> enhance efforts to pursue nursing homes that provide substandard care to their residents</w:t>
      </w:r>
      <w:r>
        <w:rPr>
          <w:rFonts w:asciiTheme="majorHAnsi" w:hAnsiTheme="majorHAnsi"/>
          <w:sz w:val="24"/>
          <w:szCs w:val="24"/>
        </w:rPr>
        <w:t xml:space="preserve">. Read more </w:t>
      </w:r>
      <w:hyperlink r:id="rId15" w:history="1">
        <w:r>
          <w:rPr>
            <w:rStyle w:val="Hyperlink"/>
            <w:rFonts w:asciiTheme="majorHAnsi" w:hAnsiTheme="majorHAnsi"/>
            <w:sz w:val="24"/>
            <w:szCs w:val="24"/>
          </w:rPr>
          <w:t>here.</w:t>
        </w:r>
      </w:hyperlink>
      <w:r>
        <w:rPr>
          <w:rFonts w:asciiTheme="majorHAnsi" w:hAnsiTheme="majorHAnsi"/>
          <w:sz w:val="24"/>
          <w:szCs w:val="24"/>
        </w:rPr>
        <w:t xml:space="preserve"> </w:t>
      </w:r>
    </w:p>
    <w:p w14:paraId="6D3BFC47" w14:textId="77777777" w:rsidR="00422393" w:rsidRDefault="002E31B9" w:rsidP="002E31B9">
      <w:pPr>
        <w:tabs>
          <w:tab w:val="left" w:pos="7944"/>
        </w:tabs>
        <w:rPr>
          <w:rFonts w:asciiTheme="majorHAnsi" w:hAnsiTheme="majorHAnsi"/>
          <w:b/>
          <w:sz w:val="24"/>
          <w:szCs w:val="24"/>
          <w:u w:val="single"/>
        </w:rPr>
      </w:pPr>
      <w:r>
        <w:rPr>
          <w:rFonts w:asciiTheme="majorHAnsi" w:hAnsiTheme="majorHAnsi"/>
          <w:b/>
          <w:sz w:val="24"/>
          <w:szCs w:val="24"/>
          <w:u w:val="single"/>
        </w:rPr>
        <w:t>Moonshot Task Force</w:t>
      </w:r>
    </w:p>
    <w:p w14:paraId="314A2A74" w14:textId="1804DE3E" w:rsidR="0084757C" w:rsidRPr="002E31B9" w:rsidRDefault="002E31B9" w:rsidP="0084757C">
      <w:pPr>
        <w:tabs>
          <w:tab w:val="left" w:pos="7944"/>
        </w:tabs>
        <w:rPr>
          <w:rFonts w:asciiTheme="majorHAnsi" w:hAnsiTheme="majorHAnsi"/>
          <w:sz w:val="24"/>
          <w:szCs w:val="24"/>
        </w:rPr>
      </w:pPr>
      <w:r>
        <w:rPr>
          <w:rFonts w:asciiTheme="majorHAnsi" w:hAnsiTheme="majorHAnsi"/>
          <w:sz w:val="24"/>
          <w:szCs w:val="24"/>
        </w:rPr>
        <w:t xml:space="preserve">On March 17, Vice President Biden </w:t>
      </w:r>
      <w:r w:rsidR="0084757C">
        <w:rPr>
          <w:rFonts w:asciiTheme="majorHAnsi" w:hAnsiTheme="majorHAnsi"/>
          <w:sz w:val="24"/>
          <w:szCs w:val="24"/>
        </w:rPr>
        <w:t>named</w:t>
      </w:r>
      <w:r>
        <w:rPr>
          <w:rFonts w:asciiTheme="majorHAnsi" w:hAnsiTheme="majorHAnsi"/>
          <w:sz w:val="24"/>
          <w:szCs w:val="24"/>
        </w:rPr>
        <w:t xml:space="preserve"> </w:t>
      </w:r>
      <w:proofErr w:type="spellStart"/>
      <w:r>
        <w:rPr>
          <w:rFonts w:asciiTheme="majorHAnsi" w:hAnsiTheme="majorHAnsi"/>
          <w:sz w:val="24"/>
          <w:szCs w:val="24"/>
        </w:rPr>
        <w:t>P</w:t>
      </w:r>
      <w:r w:rsidR="0084757C">
        <w:rPr>
          <w:rFonts w:asciiTheme="majorHAnsi" w:hAnsiTheme="majorHAnsi"/>
          <w:sz w:val="24"/>
          <w:szCs w:val="24"/>
        </w:rPr>
        <w:t>oliwogg</w:t>
      </w:r>
      <w:proofErr w:type="spellEnd"/>
      <w:r w:rsidR="0084757C">
        <w:rPr>
          <w:rFonts w:asciiTheme="majorHAnsi" w:hAnsiTheme="majorHAnsi"/>
          <w:sz w:val="24"/>
          <w:szCs w:val="24"/>
        </w:rPr>
        <w:t xml:space="preserve"> CEO Greg Simon to lead the Obama administration’s Cancer Moonshot Task Force. Simon, a cancer survivor, is the co-founder of </w:t>
      </w:r>
      <w:proofErr w:type="spellStart"/>
      <w:r w:rsidR="0084757C">
        <w:rPr>
          <w:rFonts w:asciiTheme="majorHAnsi" w:hAnsiTheme="majorHAnsi"/>
          <w:sz w:val="24"/>
          <w:szCs w:val="24"/>
        </w:rPr>
        <w:t>FasterCures</w:t>
      </w:r>
      <w:proofErr w:type="spellEnd"/>
      <w:r w:rsidR="00267583">
        <w:rPr>
          <w:rFonts w:asciiTheme="majorHAnsi" w:hAnsiTheme="majorHAnsi"/>
          <w:sz w:val="24"/>
          <w:szCs w:val="24"/>
        </w:rPr>
        <w:t>,</w:t>
      </w:r>
      <w:r w:rsidR="0084757C">
        <w:rPr>
          <w:rFonts w:asciiTheme="majorHAnsi" w:hAnsiTheme="majorHAnsi"/>
          <w:sz w:val="24"/>
          <w:szCs w:val="24"/>
        </w:rPr>
        <w:t xml:space="preserve"> an organization that aims to increase the speed of medical research on serious diseases. Read more </w:t>
      </w:r>
      <w:hyperlink r:id="rId16" w:history="1">
        <w:r w:rsidR="0084757C">
          <w:rPr>
            <w:rStyle w:val="Hyperlink"/>
            <w:rFonts w:asciiTheme="majorHAnsi" w:hAnsiTheme="majorHAnsi"/>
            <w:sz w:val="24"/>
            <w:szCs w:val="24"/>
          </w:rPr>
          <w:t>here.</w:t>
        </w:r>
      </w:hyperlink>
      <w:r w:rsidR="0084757C">
        <w:rPr>
          <w:rFonts w:asciiTheme="majorHAnsi" w:hAnsiTheme="majorHAnsi"/>
          <w:sz w:val="24"/>
          <w:szCs w:val="24"/>
        </w:rPr>
        <w:t xml:space="preserve"> </w:t>
      </w:r>
    </w:p>
    <w:p w14:paraId="054B64F5" w14:textId="77777777" w:rsidR="0084757C" w:rsidRDefault="0084757C" w:rsidP="0084757C">
      <w:pPr>
        <w:tabs>
          <w:tab w:val="left" w:pos="7944"/>
        </w:tabs>
        <w:rPr>
          <w:rFonts w:asciiTheme="majorHAnsi" w:hAnsiTheme="majorHAnsi"/>
          <w:b/>
          <w:sz w:val="24"/>
          <w:szCs w:val="24"/>
          <w:u w:val="single"/>
        </w:rPr>
      </w:pPr>
      <w:r>
        <w:rPr>
          <w:rFonts w:asciiTheme="majorHAnsi" w:hAnsiTheme="majorHAnsi"/>
          <w:b/>
          <w:sz w:val="24"/>
          <w:szCs w:val="24"/>
          <w:u w:val="single"/>
        </w:rPr>
        <w:t>Health Inpatient Procedures Act Introduced</w:t>
      </w:r>
    </w:p>
    <w:p w14:paraId="386CC30D" w14:textId="5DF43B8E" w:rsidR="0084757C" w:rsidRPr="0084757C" w:rsidRDefault="0084757C" w:rsidP="0084757C">
      <w:pPr>
        <w:tabs>
          <w:tab w:val="left" w:pos="7944"/>
        </w:tabs>
        <w:rPr>
          <w:rFonts w:asciiTheme="majorHAnsi" w:hAnsiTheme="majorHAnsi"/>
          <w:sz w:val="24"/>
          <w:szCs w:val="24"/>
        </w:rPr>
      </w:pPr>
      <w:r>
        <w:rPr>
          <w:rFonts w:asciiTheme="majorHAnsi" w:hAnsiTheme="majorHAnsi"/>
          <w:sz w:val="24"/>
          <w:szCs w:val="24"/>
        </w:rPr>
        <w:t>Representatives Tom Price (R, GA-</w:t>
      </w:r>
      <w:r w:rsidR="005A780B">
        <w:rPr>
          <w:rFonts w:asciiTheme="majorHAnsi" w:hAnsiTheme="majorHAnsi"/>
          <w:sz w:val="24"/>
          <w:szCs w:val="24"/>
        </w:rPr>
        <w:t>6</w:t>
      </w:r>
      <w:r>
        <w:rPr>
          <w:rFonts w:asciiTheme="majorHAnsi" w:hAnsiTheme="majorHAnsi"/>
          <w:sz w:val="24"/>
          <w:szCs w:val="24"/>
        </w:rPr>
        <w:t>) and David Scott (D, GA-</w:t>
      </w:r>
      <w:r w:rsidR="005A780B">
        <w:rPr>
          <w:rFonts w:asciiTheme="majorHAnsi" w:hAnsiTheme="majorHAnsi"/>
          <w:sz w:val="24"/>
          <w:szCs w:val="24"/>
        </w:rPr>
        <w:t>13</w:t>
      </w:r>
      <w:r>
        <w:rPr>
          <w:rFonts w:asciiTheme="majorHAnsi" w:hAnsiTheme="majorHAnsi"/>
          <w:sz w:val="24"/>
          <w:szCs w:val="24"/>
        </w:rPr>
        <w:t xml:space="preserve">) introduced the </w:t>
      </w:r>
      <w:r>
        <w:rPr>
          <w:rFonts w:asciiTheme="majorHAnsi" w:hAnsiTheme="majorHAnsi"/>
          <w:i/>
          <w:sz w:val="24"/>
          <w:szCs w:val="24"/>
        </w:rPr>
        <w:t xml:space="preserve">Healthy Inpatient Procedures Act </w:t>
      </w:r>
      <w:r>
        <w:rPr>
          <w:rFonts w:asciiTheme="majorHAnsi" w:hAnsiTheme="majorHAnsi"/>
          <w:sz w:val="24"/>
          <w:szCs w:val="24"/>
        </w:rPr>
        <w:t xml:space="preserve">(HIP Act). The bill would delay the implementation of a new Medicare payment model for hip and knee replacements. </w:t>
      </w:r>
      <w:r w:rsidR="00267583">
        <w:rPr>
          <w:rFonts w:asciiTheme="majorHAnsi" w:hAnsiTheme="majorHAnsi"/>
          <w:sz w:val="24"/>
          <w:szCs w:val="24"/>
        </w:rPr>
        <w:t xml:space="preserve"> Called Comprehensive</w:t>
      </w:r>
      <w:r w:rsidR="00457B7C">
        <w:rPr>
          <w:rFonts w:asciiTheme="majorHAnsi" w:hAnsiTheme="majorHAnsi"/>
          <w:sz w:val="24"/>
          <w:szCs w:val="24"/>
        </w:rPr>
        <w:t xml:space="preserve"> Care for Joint Replacement </w:t>
      </w:r>
      <w:hyperlink r:id="rId17" w:history="1">
        <w:r w:rsidR="00457B7C" w:rsidRPr="00457B7C">
          <w:rPr>
            <w:rStyle w:val="Hyperlink"/>
            <w:rFonts w:asciiTheme="majorHAnsi" w:hAnsiTheme="majorHAnsi"/>
            <w:sz w:val="24"/>
            <w:szCs w:val="24"/>
          </w:rPr>
          <w:t>(C</w:t>
        </w:r>
        <w:r w:rsidR="00457B7C" w:rsidRPr="00457B7C">
          <w:rPr>
            <w:rStyle w:val="Hyperlink"/>
            <w:rFonts w:asciiTheme="majorHAnsi" w:hAnsiTheme="majorHAnsi"/>
            <w:sz w:val="24"/>
            <w:szCs w:val="24"/>
          </w:rPr>
          <w:t>JR)</w:t>
        </w:r>
      </w:hyperlink>
      <w:hyperlink r:id="rId18" w:history="1"/>
      <w:r w:rsidR="00267583">
        <w:rPr>
          <w:rFonts w:asciiTheme="majorHAnsi" w:hAnsiTheme="majorHAnsi"/>
          <w:sz w:val="24"/>
          <w:szCs w:val="24"/>
        </w:rPr>
        <w:t xml:space="preserve">, this model would require </w:t>
      </w:r>
      <w:r w:rsidR="00457B7C">
        <w:rPr>
          <w:rFonts w:asciiTheme="majorHAnsi" w:hAnsiTheme="majorHAnsi"/>
          <w:sz w:val="24"/>
          <w:szCs w:val="24"/>
        </w:rPr>
        <w:t xml:space="preserve">coordination of care by the hospital, surgery and rehabilitation teams, and others.  Patients </w:t>
      </w:r>
      <w:r w:rsidR="00267583">
        <w:rPr>
          <w:rFonts w:asciiTheme="majorHAnsi" w:hAnsiTheme="majorHAnsi"/>
          <w:sz w:val="24"/>
          <w:szCs w:val="24"/>
        </w:rPr>
        <w:t xml:space="preserve">undergoing these surgeries </w:t>
      </w:r>
      <w:r w:rsidR="00457B7C">
        <w:rPr>
          <w:rFonts w:asciiTheme="majorHAnsi" w:hAnsiTheme="majorHAnsi"/>
          <w:sz w:val="24"/>
          <w:szCs w:val="24"/>
        </w:rPr>
        <w:t xml:space="preserve">will be </w:t>
      </w:r>
      <w:r w:rsidR="00267583">
        <w:rPr>
          <w:rFonts w:asciiTheme="majorHAnsi" w:hAnsiTheme="majorHAnsi"/>
          <w:sz w:val="24"/>
          <w:szCs w:val="24"/>
        </w:rPr>
        <w:t>followed for 90 days</w:t>
      </w:r>
      <w:r w:rsidR="00457B7C">
        <w:rPr>
          <w:rFonts w:asciiTheme="majorHAnsi" w:hAnsiTheme="majorHAnsi"/>
          <w:sz w:val="24"/>
          <w:szCs w:val="24"/>
        </w:rPr>
        <w:t xml:space="preserve">, </w:t>
      </w:r>
      <w:r w:rsidR="00294FB6">
        <w:rPr>
          <w:rFonts w:asciiTheme="majorHAnsi" w:hAnsiTheme="majorHAnsi"/>
          <w:sz w:val="24"/>
          <w:szCs w:val="24"/>
        </w:rPr>
        <w:t>called “</w:t>
      </w:r>
      <w:r w:rsidR="00457B7C">
        <w:rPr>
          <w:rFonts w:asciiTheme="majorHAnsi" w:hAnsiTheme="majorHAnsi"/>
          <w:sz w:val="24"/>
          <w:szCs w:val="24"/>
        </w:rPr>
        <w:t>the episode of care</w:t>
      </w:r>
      <w:r w:rsidR="00294FB6">
        <w:rPr>
          <w:rFonts w:asciiTheme="majorHAnsi" w:hAnsiTheme="majorHAnsi"/>
          <w:sz w:val="24"/>
          <w:szCs w:val="24"/>
        </w:rPr>
        <w:t xml:space="preserve">.” </w:t>
      </w:r>
      <w:r w:rsidR="00457B7C">
        <w:rPr>
          <w:rFonts w:asciiTheme="majorHAnsi" w:hAnsiTheme="majorHAnsi"/>
          <w:sz w:val="24"/>
          <w:szCs w:val="24"/>
        </w:rPr>
        <w:t xml:space="preserve">This model </w:t>
      </w:r>
      <w:r w:rsidR="00294FB6">
        <w:rPr>
          <w:rFonts w:asciiTheme="majorHAnsi" w:hAnsiTheme="majorHAnsi"/>
          <w:sz w:val="24"/>
          <w:szCs w:val="24"/>
        </w:rPr>
        <w:t xml:space="preserve">will be </w:t>
      </w:r>
      <w:r w:rsidR="00457B7C">
        <w:rPr>
          <w:rFonts w:asciiTheme="majorHAnsi" w:hAnsiTheme="majorHAnsi"/>
          <w:sz w:val="24"/>
          <w:szCs w:val="24"/>
        </w:rPr>
        <w:t>evaluated</w:t>
      </w:r>
      <w:r w:rsidR="00294FB6">
        <w:rPr>
          <w:rFonts w:asciiTheme="majorHAnsi" w:hAnsiTheme="majorHAnsi"/>
          <w:sz w:val="24"/>
          <w:szCs w:val="24"/>
        </w:rPr>
        <w:t xml:space="preserve"> over a five-year period.</w:t>
      </w:r>
      <w:r w:rsidR="00457B7C">
        <w:rPr>
          <w:rFonts w:asciiTheme="majorHAnsi" w:hAnsiTheme="majorHAnsi"/>
          <w:sz w:val="24"/>
          <w:szCs w:val="24"/>
        </w:rPr>
        <w:t xml:space="preserve">  </w:t>
      </w:r>
      <w:r>
        <w:rPr>
          <w:rFonts w:asciiTheme="majorHAnsi" w:hAnsiTheme="majorHAnsi"/>
          <w:sz w:val="24"/>
          <w:szCs w:val="24"/>
        </w:rPr>
        <w:t xml:space="preserve">The Medicare payment model is effective April 1. The proposal would delay the payment start date until January 2018. Read more </w:t>
      </w:r>
      <w:hyperlink r:id="rId19" w:history="1">
        <w:r>
          <w:rPr>
            <w:rStyle w:val="Hyperlink"/>
            <w:rFonts w:asciiTheme="majorHAnsi" w:hAnsiTheme="majorHAnsi"/>
            <w:sz w:val="24"/>
            <w:szCs w:val="24"/>
          </w:rPr>
          <w:t>here</w:t>
        </w:r>
      </w:hyperlink>
      <w:r>
        <w:rPr>
          <w:rFonts w:asciiTheme="majorHAnsi" w:hAnsiTheme="majorHAnsi"/>
          <w:sz w:val="24"/>
          <w:szCs w:val="24"/>
        </w:rPr>
        <w:t>.</w:t>
      </w:r>
    </w:p>
    <w:p w14:paraId="3F839E78" w14:textId="77777777" w:rsidR="0084757C" w:rsidRDefault="00A35B66" w:rsidP="0084757C">
      <w:pPr>
        <w:tabs>
          <w:tab w:val="left" w:pos="7944"/>
        </w:tabs>
        <w:rPr>
          <w:rFonts w:asciiTheme="majorHAnsi" w:hAnsiTheme="majorHAnsi"/>
          <w:b/>
          <w:sz w:val="24"/>
          <w:szCs w:val="24"/>
          <w:u w:val="single"/>
        </w:rPr>
      </w:pPr>
      <w:r>
        <w:rPr>
          <w:rFonts w:asciiTheme="majorHAnsi" w:hAnsiTheme="majorHAnsi"/>
          <w:b/>
          <w:sz w:val="24"/>
          <w:szCs w:val="24"/>
          <w:u w:val="single"/>
        </w:rPr>
        <w:t xml:space="preserve">Proposal - </w:t>
      </w:r>
      <w:r w:rsidR="0084757C">
        <w:rPr>
          <w:rFonts w:asciiTheme="majorHAnsi" w:hAnsiTheme="majorHAnsi"/>
          <w:b/>
          <w:sz w:val="24"/>
          <w:szCs w:val="24"/>
          <w:u w:val="single"/>
        </w:rPr>
        <w:t xml:space="preserve">Care Veterans Deserve </w:t>
      </w:r>
    </w:p>
    <w:p w14:paraId="376325C8" w14:textId="77777777" w:rsidR="0084757C" w:rsidRDefault="0084757C" w:rsidP="0084757C">
      <w:pPr>
        <w:tabs>
          <w:tab w:val="left" w:pos="7944"/>
        </w:tabs>
        <w:rPr>
          <w:rFonts w:asciiTheme="majorHAnsi" w:hAnsiTheme="majorHAnsi"/>
          <w:sz w:val="24"/>
          <w:szCs w:val="24"/>
        </w:rPr>
      </w:pPr>
      <w:r>
        <w:rPr>
          <w:rFonts w:asciiTheme="majorHAnsi" w:hAnsiTheme="majorHAnsi"/>
          <w:sz w:val="24"/>
          <w:szCs w:val="24"/>
        </w:rPr>
        <w:t xml:space="preserve">During a town hall meeting in Phoenix, Senator John McCain (R-AZ) proposed the Care Veterans Deserve plan for the U.S. Department of Veterans Affairs. The proposal calls for the VA Choice Card, which </w:t>
      </w:r>
      <w:r w:rsidR="007A2F0A">
        <w:rPr>
          <w:rFonts w:asciiTheme="majorHAnsi" w:hAnsiTheme="majorHAnsi"/>
          <w:sz w:val="24"/>
          <w:szCs w:val="24"/>
        </w:rPr>
        <w:t>enables</w:t>
      </w:r>
      <w:r>
        <w:rPr>
          <w:rFonts w:asciiTheme="majorHAnsi" w:hAnsiTheme="majorHAnsi"/>
          <w:sz w:val="24"/>
          <w:szCs w:val="24"/>
        </w:rPr>
        <w:t xml:space="preserve"> some veterans to obtain private care at the department’s expense, to be available to all veterans and make the program permanent. McCain said “Veterans still have not gotten the care they need and deserve” despite it being nearly two year since the Choice Cards were authorized by Congress. Read more </w:t>
      </w:r>
      <w:hyperlink r:id="rId20" w:history="1">
        <w:r>
          <w:rPr>
            <w:rStyle w:val="Hyperlink"/>
            <w:rFonts w:asciiTheme="majorHAnsi" w:hAnsiTheme="majorHAnsi"/>
            <w:sz w:val="24"/>
            <w:szCs w:val="24"/>
          </w:rPr>
          <w:t>here.</w:t>
        </w:r>
      </w:hyperlink>
    </w:p>
    <w:p w14:paraId="71AD285E" w14:textId="77777777" w:rsidR="00CF6329" w:rsidRDefault="00CF6329" w:rsidP="0084757C">
      <w:pPr>
        <w:tabs>
          <w:tab w:val="left" w:pos="7944"/>
        </w:tabs>
        <w:rPr>
          <w:rFonts w:asciiTheme="majorHAnsi" w:hAnsiTheme="majorHAnsi"/>
          <w:b/>
          <w:sz w:val="24"/>
          <w:szCs w:val="24"/>
          <w:u w:val="single"/>
        </w:rPr>
      </w:pPr>
      <w:r>
        <w:rPr>
          <w:rFonts w:asciiTheme="majorHAnsi" w:hAnsiTheme="majorHAnsi"/>
          <w:b/>
          <w:sz w:val="24"/>
          <w:szCs w:val="24"/>
          <w:u w:val="single"/>
        </w:rPr>
        <w:lastRenderedPageBreak/>
        <w:t>ABLE National Resource Center Launches Website</w:t>
      </w:r>
    </w:p>
    <w:p w14:paraId="1AF29FA1" w14:textId="4A0FEDD7" w:rsidR="00CF6329" w:rsidRPr="00CF6329" w:rsidRDefault="00CF6329" w:rsidP="00CF6329">
      <w:pPr>
        <w:tabs>
          <w:tab w:val="left" w:pos="7944"/>
        </w:tabs>
        <w:rPr>
          <w:rFonts w:ascii="Arial" w:hAnsi="Arial" w:cs="Arial"/>
          <w:color w:val="000000"/>
          <w:sz w:val="19"/>
          <w:szCs w:val="19"/>
        </w:rPr>
      </w:pPr>
      <w:r>
        <w:rPr>
          <w:rFonts w:asciiTheme="majorHAnsi" w:hAnsiTheme="majorHAnsi"/>
          <w:sz w:val="24"/>
          <w:szCs w:val="24"/>
        </w:rPr>
        <w:t>The ABLE National Resource Center launched its new website. In the next few months, several state-sponsored ABLE programs will begin to open</w:t>
      </w:r>
      <w:r w:rsidR="00294FB6">
        <w:rPr>
          <w:rFonts w:asciiTheme="majorHAnsi" w:hAnsiTheme="majorHAnsi"/>
          <w:sz w:val="24"/>
          <w:szCs w:val="24"/>
        </w:rPr>
        <w:t>.  T</w:t>
      </w:r>
      <w:r>
        <w:rPr>
          <w:rFonts w:asciiTheme="majorHAnsi" w:hAnsiTheme="majorHAnsi"/>
          <w:sz w:val="24"/>
          <w:szCs w:val="24"/>
        </w:rPr>
        <w:t>he website offers important information targeted toward potential beneficiaries and their families, financial institutions, and ABLE program administrators. Click here</w:t>
      </w:r>
      <w:r w:rsidR="00855C86">
        <w:rPr>
          <w:rFonts w:asciiTheme="majorHAnsi" w:hAnsiTheme="majorHAnsi"/>
          <w:sz w:val="24"/>
          <w:szCs w:val="24"/>
        </w:rPr>
        <w:t xml:space="preserve"> to view the </w:t>
      </w:r>
      <w:hyperlink r:id="rId21" w:history="1">
        <w:r w:rsidR="00855C86">
          <w:rPr>
            <w:rStyle w:val="Hyperlink"/>
            <w:rFonts w:asciiTheme="majorHAnsi" w:hAnsiTheme="majorHAnsi"/>
            <w:sz w:val="24"/>
            <w:szCs w:val="24"/>
          </w:rPr>
          <w:t>website</w:t>
        </w:r>
      </w:hyperlink>
      <w:r w:rsidR="00855C86">
        <w:rPr>
          <w:rFonts w:asciiTheme="majorHAnsi" w:hAnsiTheme="majorHAnsi"/>
          <w:sz w:val="24"/>
          <w:szCs w:val="24"/>
        </w:rPr>
        <w:t xml:space="preserve">. </w:t>
      </w:r>
    </w:p>
    <w:p w14:paraId="68E2922B" w14:textId="77777777" w:rsidR="00A35B66" w:rsidRDefault="00A35B66" w:rsidP="00A35B66">
      <w:pPr>
        <w:tabs>
          <w:tab w:val="left" w:pos="7944"/>
        </w:tabs>
        <w:rPr>
          <w:rFonts w:asciiTheme="majorHAnsi" w:hAnsiTheme="majorHAnsi"/>
          <w:b/>
          <w:sz w:val="24"/>
          <w:szCs w:val="24"/>
          <w:u w:val="single"/>
        </w:rPr>
      </w:pPr>
      <w:r>
        <w:rPr>
          <w:rFonts w:asciiTheme="majorHAnsi" w:hAnsiTheme="majorHAnsi"/>
          <w:b/>
          <w:sz w:val="24"/>
          <w:szCs w:val="24"/>
          <w:u w:val="single"/>
        </w:rPr>
        <w:t>“Black Box” Warning Labels</w:t>
      </w:r>
    </w:p>
    <w:p w14:paraId="570E5BAE" w14:textId="463C3467" w:rsidR="00422393" w:rsidRDefault="00A35B66" w:rsidP="00366EA3">
      <w:pPr>
        <w:tabs>
          <w:tab w:val="left" w:pos="7944"/>
        </w:tabs>
        <w:rPr>
          <w:rFonts w:asciiTheme="majorHAnsi" w:hAnsiTheme="majorHAnsi"/>
          <w:sz w:val="24"/>
          <w:szCs w:val="24"/>
        </w:rPr>
      </w:pPr>
      <w:r>
        <w:rPr>
          <w:rFonts w:asciiTheme="majorHAnsi" w:hAnsiTheme="majorHAnsi"/>
          <w:sz w:val="24"/>
          <w:szCs w:val="24"/>
        </w:rPr>
        <w:t>The U.S. Food and Drug Administration (FDA) announced that it will require a new “black box” warning label for certain type</w:t>
      </w:r>
      <w:r w:rsidR="00294FB6">
        <w:rPr>
          <w:rFonts w:asciiTheme="majorHAnsi" w:hAnsiTheme="majorHAnsi"/>
          <w:sz w:val="24"/>
          <w:szCs w:val="24"/>
        </w:rPr>
        <w:t>s</w:t>
      </w:r>
      <w:r>
        <w:rPr>
          <w:rFonts w:asciiTheme="majorHAnsi" w:hAnsiTheme="majorHAnsi"/>
          <w:sz w:val="24"/>
          <w:szCs w:val="24"/>
        </w:rPr>
        <w:t xml:space="preserve"> of opioid painkillers in response to the growing opioid misuse. The new labels will include warnings about the risk of addiction, misuse, overdose and death related to opioids. Read more </w:t>
      </w:r>
      <w:hyperlink r:id="rId22" w:history="1">
        <w:r>
          <w:rPr>
            <w:rStyle w:val="Hyperlink"/>
            <w:rFonts w:asciiTheme="majorHAnsi" w:hAnsiTheme="majorHAnsi"/>
            <w:sz w:val="24"/>
            <w:szCs w:val="24"/>
          </w:rPr>
          <w:t>here.</w:t>
        </w:r>
      </w:hyperlink>
      <w:r>
        <w:rPr>
          <w:rFonts w:asciiTheme="majorHAnsi" w:hAnsiTheme="majorHAnsi"/>
          <w:sz w:val="24"/>
          <w:szCs w:val="24"/>
        </w:rPr>
        <w:t xml:space="preserve"> </w:t>
      </w:r>
    </w:p>
    <w:p w14:paraId="5CDFF6CE" w14:textId="77777777" w:rsidR="00A46F8A" w:rsidRDefault="00A46F8A" w:rsidP="00366EA3">
      <w:pPr>
        <w:tabs>
          <w:tab w:val="left" w:pos="7944"/>
        </w:tabs>
        <w:rPr>
          <w:rFonts w:asciiTheme="majorHAnsi" w:hAnsiTheme="majorHAnsi"/>
          <w:b/>
          <w:sz w:val="24"/>
          <w:szCs w:val="24"/>
          <w:u w:val="single"/>
        </w:rPr>
      </w:pPr>
      <w:r>
        <w:rPr>
          <w:rFonts w:asciiTheme="majorHAnsi" w:hAnsiTheme="majorHAnsi"/>
          <w:b/>
          <w:sz w:val="24"/>
          <w:szCs w:val="24"/>
          <w:u w:val="single"/>
        </w:rPr>
        <w:t>HHS Awards $94 Million to Treat the Opioid Epidemic</w:t>
      </w:r>
    </w:p>
    <w:p w14:paraId="170C1973" w14:textId="77777777" w:rsidR="00A46F8A" w:rsidRPr="00366EA3" w:rsidRDefault="00A46F8A" w:rsidP="00366EA3">
      <w:pPr>
        <w:tabs>
          <w:tab w:val="left" w:pos="7944"/>
        </w:tabs>
        <w:rPr>
          <w:rFonts w:asciiTheme="majorHAnsi" w:hAnsiTheme="majorHAnsi"/>
          <w:sz w:val="24"/>
          <w:szCs w:val="24"/>
        </w:rPr>
      </w:pPr>
      <w:r>
        <w:rPr>
          <w:rFonts w:asciiTheme="majorHAnsi" w:hAnsiTheme="majorHAnsi"/>
          <w:sz w:val="24"/>
          <w:szCs w:val="24"/>
        </w:rPr>
        <w:t xml:space="preserve">The Department of Health and Human Services (HHS) announced that it will award $94 million of ACA funding to 271 health centers in 45 states, D.C., and Puerto Rico, to help treat the prescription opioid and heroin epidemic. Read more </w:t>
      </w:r>
      <w:hyperlink r:id="rId23" w:history="1">
        <w:r>
          <w:rPr>
            <w:rStyle w:val="Hyperlink"/>
            <w:rFonts w:asciiTheme="majorHAnsi" w:hAnsiTheme="majorHAnsi"/>
            <w:sz w:val="24"/>
            <w:szCs w:val="24"/>
          </w:rPr>
          <w:t>here.</w:t>
        </w:r>
      </w:hyperlink>
      <w:r>
        <w:rPr>
          <w:rFonts w:asciiTheme="majorHAnsi" w:hAnsiTheme="majorHAnsi"/>
          <w:sz w:val="24"/>
          <w:szCs w:val="24"/>
        </w:rPr>
        <w:t xml:space="preserve"> </w:t>
      </w:r>
    </w:p>
    <w:p w14:paraId="463917BC" w14:textId="77777777" w:rsidR="0049752D" w:rsidRDefault="0049752D" w:rsidP="0049752D">
      <w:pPr>
        <w:tabs>
          <w:tab w:val="left" w:pos="7944"/>
        </w:tabs>
        <w:rPr>
          <w:rFonts w:asciiTheme="majorHAnsi" w:hAnsiTheme="majorHAnsi"/>
          <w:b/>
          <w:sz w:val="24"/>
          <w:szCs w:val="24"/>
          <w:u w:val="single"/>
        </w:rPr>
      </w:pPr>
      <w:r>
        <w:rPr>
          <w:rFonts w:asciiTheme="majorHAnsi" w:hAnsiTheme="majorHAnsi"/>
          <w:b/>
          <w:sz w:val="24"/>
          <w:szCs w:val="24"/>
          <w:u w:val="single"/>
        </w:rPr>
        <w:t>MEDPAC Annual Report</w:t>
      </w:r>
    </w:p>
    <w:p w14:paraId="175061AA" w14:textId="77777777" w:rsidR="00D34256" w:rsidRDefault="0049752D" w:rsidP="00CF6329">
      <w:pPr>
        <w:tabs>
          <w:tab w:val="left" w:pos="7944"/>
        </w:tabs>
        <w:rPr>
          <w:rFonts w:asciiTheme="majorHAnsi" w:hAnsiTheme="majorHAnsi"/>
          <w:b/>
          <w:sz w:val="24"/>
          <w:szCs w:val="24"/>
          <w:u w:val="single"/>
        </w:rPr>
      </w:pPr>
      <w:r>
        <w:rPr>
          <w:rFonts w:asciiTheme="majorHAnsi" w:hAnsiTheme="majorHAnsi"/>
          <w:sz w:val="24"/>
          <w:szCs w:val="24"/>
        </w:rPr>
        <w:t xml:space="preserve">The Medicare Payment Advisory Commission (MEDPAC) released its annual report to Congress with </w:t>
      </w:r>
      <w:r w:rsidR="005A780B">
        <w:rPr>
          <w:rFonts w:asciiTheme="majorHAnsi" w:hAnsiTheme="majorHAnsi"/>
          <w:sz w:val="24"/>
          <w:szCs w:val="24"/>
        </w:rPr>
        <w:t>extensive</w:t>
      </w:r>
      <w:r>
        <w:rPr>
          <w:rFonts w:asciiTheme="majorHAnsi" w:hAnsiTheme="majorHAnsi"/>
          <w:sz w:val="24"/>
          <w:szCs w:val="24"/>
        </w:rPr>
        <w:t xml:space="preserve"> recommendation</w:t>
      </w:r>
      <w:r w:rsidR="005A780B">
        <w:rPr>
          <w:rFonts w:asciiTheme="majorHAnsi" w:hAnsiTheme="majorHAnsi"/>
          <w:sz w:val="24"/>
          <w:szCs w:val="24"/>
        </w:rPr>
        <w:t>s</w:t>
      </w:r>
      <w:r>
        <w:rPr>
          <w:rFonts w:asciiTheme="majorHAnsi" w:hAnsiTheme="majorHAnsi"/>
          <w:sz w:val="24"/>
          <w:szCs w:val="24"/>
        </w:rPr>
        <w:t xml:space="preserve"> for Medicare. </w:t>
      </w:r>
      <w:r w:rsidR="005A780B">
        <w:rPr>
          <w:rFonts w:asciiTheme="majorHAnsi" w:hAnsiTheme="majorHAnsi"/>
          <w:sz w:val="24"/>
          <w:szCs w:val="24"/>
        </w:rPr>
        <w:t xml:space="preserve">MEDPAC called for a 1.75 percent increase to 2017 Medicare payments for acute care hospital inpatient and outpatient services and 0.5 percent payment rate increase for physicians’ Medicare payments. Read more </w:t>
      </w:r>
      <w:hyperlink r:id="rId24" w:history="1">
        <w:r w:rsidR="005A780B">
          <w:rPr>
            <w:rStyle w:val="Hyperlink"/>
            <w:rFonts w:asciiTheme="majorHAnsi" w:hAnsiTheme="majorHAnsi"/>
            <w:sz w:val="24"/>
            <w:szCs w:val="24"/>
          </w:rPr>
          <w:t>here.</w:t>
        </w:r>
      </w:hyperlink>
      <w:r w:rsidR="005A780B">
        <w:rPr>
          <w:rFonts w:asciiTheme="majorHAnsi" w:hAnsiTheme="majorHAnsi"/>
          <w:sz w:val="24"/>
          <w:szCs w:val="24"/>
        </w:rPr>
        <w:t xml:space="preserve"> </w:t>
      </w:r>
    </w:p>
    <w:p w14:paraId="01BF6C7C" w14:textId="77777777" w:rsidR="00A46F8A" w:rsidRDefault="00A46F8A" w:rsidP="00D34256">
      <w:pPr>
        <w:tabs>
          <w:tab w:val="left" w:pos="7944"/>
        </w:tabs>
        <w:rPr>
          <w:rFonts w:asciiTheme="majorHAnsi" w:hAnsiTheme="majorHAnsi"/>
          <w:b/>
          <w:sz w:val="24"/>
          <w:szCs w:val="24"/>
          <w:u w:val="single"/>
        </w:rPr>
      </w:pPr>
    </w:p>
    <w:sectPr w:rsidR="00A46F8A" w:rsidSect="00E8566A">
      <w:footerReference w:type="default" r:id="rId2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23E30C" w15:done="0"/>
  <w15:commentEx w15:paraId="590508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D9F06" w14:textId="77777777" w:rsidR="002F5207" w:rsidRDefault="007A2F0A">
      <w:pPr>
        <w:spacing w:after="0" w:line="240" w:lineRule="auto"/>
      </w:pPr>
      <w:r>
        <w:separator/>
      </w:r>
    </w:p>
  </w:endnote>
  <w:endnote w:type="continuationSeparator" w:id="0">
    <w:p w14:paraId="3F2C720F" w14:textId="77777777" w:rsidR="002F5207" w:rsidRDefault="007A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271677"/>
      <w:docPartObj>
        <w:docPartGallery w:val="Page Numbers (Bottom of Page)"/>
        <w:docPartUnique/>
      </w:docPartObj>
    </w:sdtPr>
    <w:sdtEndPr>
      <w:rPr>
        <w:noProof/>
      </w:rPr>
    </w:sdtEndPr>
    <w:sdtContent>
      <w:p w14:paraId="30AAE6C3" w14:textId="326BCF28" w:rsidR="00EC5BFE" w:rsidRDefault="00EC5BF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CB2077A" w14:textId="77777777" w:rsidR="00E8566A" w:rsidRDefault="00E85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3DAFD" w14:textId="77777777" w:rsidR="002F5207" w:rsidRDefault="007A2F0A">
      <w:pPr>
        <w:spacing w:after="0" w:line="240" w:lineRule="auto"/>
      </w:pPr>
      <w:r>
        <w:separator/>
      </w:r>
    </w:p>
  </w:footnote>
  <w:footnote w:type="continuationSeparator" w:id="0">
    <w:p w14:paraId="69705E5E" w14:textId="77777777" w:rsidR="002F5207" w:rsidRDefault="007A2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687C"/>
    <w:multiLevelType w:val="hybridMultilevel"/>
    <w:tmpl w:val="6A023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44A1503"/>
    <w:multiLevelType w:val="multilevel"/>
    <w:tmpl w:val="9BE0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ie Lindberg">
    <w15:presenceInfo w15:providerId="None" w15:userId="Laurie Lind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6A"/>
    <w:rsid w:val="0002453E"/>
    <w:rsid w:val="00061941"/>
    <w:rsid w:val="00080B2E"/>
    <w:rsid w:val="00081160"/>
    <w:rsid w:val="000917F6"/>
    <w:rsid w:val="000A2703"/>
    <w:rsid w:val="0010603C"/>
    <w:rsid w:val="001166AC"/>
    <w:rsid w:val="00123B1F"/>
    <w:rsid w:val="00132F52"/>
    <w:rsid w:val="0015279F"/>
    <w:rsid w:val="00172F1F"/>
    <w:rsid w:val="00191E80"/>
    <w:rsid w:val="001C75D6"/>
    <w:rsid w:val="001D0587"/>
    <w:rsid w:val="001D073F"/>
    <w:rsid w:val="001E2D36"/>
    <w:rsid w:val="001F4B59"/>
    <w:rsid w:val="002020D8"/>
    <w:rsid w:val="00202649"/>
    <w:rsid w:val="002162CA"/>
    <w:rsid w:val="00221839"/>
    <w:rsid w:val="00267583"/>
    <w:rsid w:val="00293B01"/>
    <w:rsid w:val="00294FB6"/>
    <w:rsid w:val="002C33C7"/>
    <w:rsid w:val="002D7712"/>
    <w:rsid w:val="002E31B9"/>
    <w:rsid w:val="002F5207"/>
    <w:rsid w:val="00304C1C"/>
    <w:rsid w:val="003160F4"/>
    <w:rsid w:val="00316587"/>
    <w:rsid w:val="003263DE"/>
    <w:rsid w:val="00326A21"/>
    <w:rsid w:val="00364725"/>
    <w:rsid w:val="00366EA3"/>
    <w:rsid w:val="003766AC"/>
    <w:rsid w:val="0037718A"/>
    <w:rsid w:val="00380667"/>
    <w:rsid w:val="00396B78"/>
    <w:rsid w:val="003C4C4D"/>
    <w:rsid w:val="003C6F79"/>
    <w:rsid w:val="00414290"/>
    <w:rsid w:val="004171D7"/>
    <w:rsid w:val="00422393"/>
    <w:rsid w:val="00430B83"/>
    <w:rsid w:val="00447364"/>
    <w:rsid w:val="00457B7C"/>
    <w:rsid w:val="00464996"/>
    <w:rsid w:val="00470544"/>
    <w:rsid w:val="004707FC"/>
    <w:rsid w:val="00472F49"/>
    <w:rsid w:val="0049752D"/>
    <w:rsid w:val="004A4811"/>
    <w:rsid w:val="004A5ABD"/>
    <w:rsid w:val="004C1D39"/>
    <w:rsid w:val="004D12B3"/>
    <w:rsid w:val="004F41C7"/>
    <w:rsid w:val="005220DC"/>
    <w:rsid w:val="00540493"/>
    <w:rsid w:val="005502AB"/>
    <w:rsid w:val="005504CA"/>
    <w:rsid w:val="00551EBF"/>
    <w:rsid w:val="00563E9C"/>
    <w:rsid w:val="00565262"/>
    <w:rsid w:val="00577BBB"/>
    <w:rsid w:val="005A780B"/>
    <w:rsid w:val="005E5BA0"/>
    <w:rsid w:val="0064206D"/>
    <w:rsid w:val="0068416E"/>
    <w:rsid w:val="006B12D3"/>
    <w:rsid w:val="006C3C69"/>
    <w:rsid w:val="006D0701"/>
    <w:rsid w:val="006D4CC4"/>
    <w:rsid w:val="006D5ABD"/>
    <w:rsid w:val="006E75A6"/>
    <w:rsid w:val="0070549B"/>
    <w:rsid w:val="007207EA"/>
    <w:rsid w:val="00730894"/>
    <w:rsid w:val="007424BA"/>
    <w:rsid w:val="0077461B"/>
    <w:rsid w:val="00784754"/>
    <w:rsid w:val="00795F71"/>
    <w:rsid w:val="007A248B"/>
    <w:rsid w:val="007A2F0A"/>
    <w:rsid w:val="007C1497"/>
    <w:rsid w:val="007C41C1"/>
    <w:rsid w:val="007E68F6"/>
    <w:rsid w:val="008068D4"/>
    <w:rsid w:val="0080785C"/>
    <w:rsid w:val="00814A66"/>
    <w:rsid w:val="0084757C"/>
    <w:rsid w:val="00855C86"/>
    <w:rsid w:val="00867B41"/>
    <w:rsid w:val="00877E99"/>
    <w:rsid w:val="00887C97"/>
    <w:rsid w:val="008966F0"/>
    <w:rsid w:val="008A4203"/>
    <w:rsid w:val="008C34D9"/>
    <w:rsid w:val="008C5E80"/>
    <w:rsid w:val="0090400D"/>
    <w:rsid w:val="00907963"/>
    <w:rsid w:val="0093154F"/>
    <w:rsid w:val="00941DCC"/>
    <w:rsid w:val="0094238D"/>
    <w:rsid w:val="009549BE"/>
    <w:rsid w:val="009D782A"/>
    <w:rsid w:val="009E2E75"/>
    <w:rsid w:val="009F4D4D"/>
    <w:rsid w:val="00A057DA"/>
    <w:rsid w:val="00A119D4"/>
    <w:rsid w:val="00A35B66"/>
    <w:rsid w:val="00A42761"/>
    <w:rsid w:val="00A46F8A"/>
    <w:rsid w:val="00A55C5A"/>
    <w:rsid w:val="00A757C4"/>
    <w:rsid w:val="00AD4C70"/>
    <w:rsid w:val="00AD7F28"/>
    <w:rsid w:val="00AE06D7"/>
    <w:rsid w:val="00B06FAE"/>
    <w:rsid w:val="00B42C8D"/>
    <w:rsid w:val="00B516B8"/>
    <w:rsid w:val="00B6562B"/>
    <w:rsid w:val="00B7769B"/>
    <w:rsid w:val="00BA1C57"/>
    <w:rsid w:val="00BA5ABF"/>
    <w:rsid w:val="00BB4F1B"/>
    <w:rsid w:val="00BC4036"/>
    <w:rsid w:val="00BC485D"/>
    <w:rsid w:val="00C05347"/>
    <w:rsid w:val="00C207DB"/>
    <w:rsid w:val="00C22278"/>
    <w:rsid w:val="00C567C1"/>
    <w:rsid w:val="00C8043F"/>
    <w:rsid w:val="00CA1B1B"/>
    <w:rsid w:val="00CC31B8"/>
    <w:rsid w:val="00CE7FF4"/>
    <w:rsid w:val="00CF05E6"/>
    <w:rsid w:val="00CF0BFB"/>
    <w:rsid w:val="00CF6329"/>
    <w:rsid w:val="00D06D3A"/>
    <w:rsid w:val="00D34256"/>
    <w:rsid w:val="00D53E72"/>
    <w:rsid w:val="00DB30A2"/>
    <w:rsid w:val="00DB43CB"/>
    <w:rsid w:val="00DC2BDA"/>
    <w:rsid w:val="00DD486C"/>
    <w:rsid w:val="00DE5B97"/>
    <w:rsid w:val="00E05AA3"/>
    <w:rsid w:val="00E35B04"/>
    <w:rsid w:val="00E36235"/>
    <w:rsid w:val="00E72867"/>
    <w:rsid w:val="00E8566A"/>
    <w:rsid w:val="00E91529"/>
    <w:rsid w:val="00E9431F"/>
    <w:rsid w:val="00EC5BFE"/>
    <w:rsid w:val="00EF226F"/>
    <w:rsid w:val="00F051D4"/>
    <w:rsid w:val="00F13D1A"/>
    <w:rsid w:val="00F31B68"/>
    <w:rsid w:val="00F3325A"/>
    <w:rsid w:val="00F4230E"/>
    <w:rsid w:val="00F537E2"/>
    <w:rsid w:val="00F54B99"/>
    <w:rsid w:val="00F62924"/>
    <w:rsid w:val="00FB5451"/>
    <w:rsid w:val="00FE09C6"/>
    <w:rsid w:val="00FE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66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8566A"/>
    <w:rPr>
      <w:color w:val="0000FF"/>
      <w:u w:val="single"/>
    </w:rPr>
  </w:style>
  <w:style w:type="paragraph" w:styleId="Footer">
    <w:name w:val="footer"/>
    <w:basedOn w:val="Normal"/>
    <w:link w:val="FooterChar"/>
    <w:uiPriority w:val="99"/>
    <w:unhideWhenUsed/>
    <w:rsid w:val="00E85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66A"/>
    <w:rPr>
      <w:rFonts w:ascii="Calibri" w:eastAsia="Calibri" w:hAnsi="Calibri" w:cs="Times New Roman"/>
    </w:rPr>
  </w:style>
  <w:style w:type="character" w:styleId="Strong">
    <w:name w:val="Strong"/>
    <w:uiPriority w:val="22"/>
    <w:qFormat/>
    <w:rsid w:val="00E8566A"/>
    <w:rPr>
      <w:b/>
      <w:bCs/>
    </w:rPr>
  </w:style>
  <w:style w:type="paragraph" w:styleId="ListParagraph">
    <w:name w:val="List Paragraph"/>
    <w:basedOn w:val="Normal"/>
    <w:uiPriority w:val="34"/>
    <w:qFormat/>
    <w:rsid w:val="00E8566A"/>
    <w:pPr>
      <w:spacing w:after="0" w:line="240" w:lineRule="auto"/>
      <w:ind w:left="720"/>
      <w:contextualSpacing/>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D7F28"/>
    <w:rPr>
      <w:color w:val="800080" w:themeColor="followedHyperlink"/>
      <w:u w:val="single"/>
    </w:rPr>
  </w:style>
  <w:style w:type="character" w:customStyle="1" w:styleId="apple-converted-space">
    <w:name w:val="apple-converted-space"/>
    <w:basedOn w:val="DefaultParagraphFont"/>
    <w:rsid w:val="00366EA3"/>
  </w:style>
  <w:style w:type="character" w:customStyle="1" w:styleId="il">
    <w:name w:val="il"/>
    <w:basedOn w:val="DefaultParagraphFont"/>
    <w:rsid w:val="00366EA3"/>
  </w:style>
  <w:style w:type="character" w:styleId="CommentReference">
    <w:name w:val="annotation reference"/>
    <w:basedOn w:val="DefaultParagraphFont"/>
    <w:uiPriority w:val="99"/>
    <w:semiHidden/>
    <w:unhideWhenUsed/>
    <w:rsid w:val="00577BBB"/>
    <w:rPr>
      <w:sz w:val="16"/>
      <w:szCs w:val="16"/>
    </w:rPr>
  </w:style>
  <w:style w:type="paragraph" w:styleId="CommentText">
    <w:name w:val="annotation text"/>
    <w:basedOn w:val="Normal"/>
    <w:link w:val="CommentTextChar"/>
    <w:uiPriority w:val="99"/>
    <w:semiHidden/>
    <w:unhideWhenUsed/>
    <w:rsid w:val="00577BBB"/>
    <w:pPr>
      <w:spacing w:line="240" w:lineRule="auto"/>
    </w:pPr>
    <w:rPr>
      <w:sz w:val="20"/>
      <w:szCs w:val="20"/>
    </w:rPr>
  </w:style>
  <w:style w:type="character" w:customStyle="1" w:styleId="CommentTextChar">
    <w:name w:val="Comment Text Char"/>
    <w:basedOn w:val="DefaultParagraphFont"/>
    <w:link w:val="CommentText"/>
    <w:uiPriority w:val="99"/>
    <w:semiHidden/>
    <w:rsid w:val="00577BB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77BBB"/>
    <w:rPr>
      <w:b/>
      <w:bCs/>
    </w:rPr>
  </w:style>
  <w:style w:type="character" w:customStyle="1" w:styleId="CommentSubjectChar">
    <w:name w:val="Comment Subject Char"/>
    <w:basedOn w:val="CommentTextChar"/>
    <w:link w:val="CommentSubject"/>
    <w:uiPriority w:val="99"/>
    <w:semiHidden/>
    <w:rsid w:val="00577BB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77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BBB"/>
    <w:rPr>
      <w:rFonts w:ascii="Segoe UI" w:eastAsia="Calibri" w:hAnsi="Segoe UI" w:cs="Segoe UI"/>
      <w:sz w:val="18"/>
      <w:szCs w:val="18"/>
    </w:rPr>
  </w:style>
  <w:style w:type="paragraph" w:styleId="Header">
    <w:name w:val="header"/>
    <w:basedOn w:val="Normal"/>
    <w:link w:val="HeaderChar"/>
    <w:uiPriority w:val="99"/>
    <w:unhideWhenUsed/>
    <w:rsid w:val="00EC5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F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66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8566A"/>
    <w:rPr>
      <w:color w:val="0000FF"/>
      <w:u w:val="single"/>
    </w:rPr>
  </w:style>
  <w:style w:type="paragraph" w:styleId="Footer">
    <w:name w:val="footer"/>
    <w:basedOn w:val="Normal"/>
    <w:link w:val="FooterChar"/>
    <w:uiPriority w:val="99"/>
    <w:unhideWhenUsed/>
    <w:rsid w:val="00E85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66A"/>
    <w:rPr>
      <w:rFonts w:ascii="Calibri" w:eastAsia="Calibri" w:hAnsi="Calibri" w:cs="Times New Roman"/>
    </w:rPr>
  </w:style>
  <w:style w:type="character" w:styleId="Strong">
    <w:name w:val="Strong"/>
    <w:uiPriority w:val="22"/>
    <w:qFormat/>
    <w:rsid w:val="00E8566A"/>
    <w:rPr>
      <w:b/>
      <w:bCs/>
    </w:rPr>
  </w:style>
  <w:style w:type="paragraph" w:styleId="ListParagraph">
    <w:name w:val="List Paragraph"/>
    <w:basedOn w:val="Normal"/>
    <w:uiPriority w:val="34"/>
    <w:qFormat/>
    <w:rsid w:val="00E8566A"/>
    <w:pPr>
      <w:spacing w:after="0" w:line="240" w:lineRule="auto"/>
      <w:ind w:left="720"/>
      <w:contextualSpacing/>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D7F28"/>
    <w:rPr>
      <w:color w:val="800080" w:themeColor="followedHyperlink"/>
      <w:u w:val="single"/>
    </w:rPr>
  </w:style>
  <w:style w:type="character" w:customStyle="1" w:styleId="apple-converted-space">
    <w:name w:val="apple-converted-space"/>
    <w:basedOn w:val="DefaultParagraphFont"/>
    <w:rsid w:val="00366EA3"/>
  </w:style>
  <w:style w:type="character" w:customStyle="1" w:styleId="il">
    <w:name w:val="il"/>
    <w:basedOn w:val="DefaultParagraphFont"/>
    <w:rsid w:val="00366EA3"/>
  </w:style>
  <w:style w:type="character" w:styleId="CommentReference">
    <w:name w:val="annotation reference"/>
    <w:basedOn w:val="DefaultParagraphFont"/>
    <w:uiPriority w:val="99"/>
    <w:semiHidden/>
    <w:unhideWhenUsed/>
    <w:rsid w:val="00577BBB"/>
    <w:rPr>
      <w:sz w:val="16"/>
      <w:szCs w:val="16"/>
    </w:rPr>
  </w:style>
  <w:style w:type="paragraph" w:styleId="CommentText">
    <w:name w:val="annotation text"/>
    <w:basedOn w:val="Normal"/>
    <w:link w:val="CommentTextChar"/>
    <w:uiPriority w:val="99"/>
    <w:semiHidden/>
    <w:unhideWhenUsed/>
    <w:rsid w:val="00577BBB"/>
    <w:pPr>
      <w:spacing w:line="240" w:lineRule="auto"/>
    </w:pPr>
    <w:rPr>
      <w:sz w:val="20"/>
      <w:szCs w:val="20"/>
    </w:rPr>
  </w:style>
  <w:style w:type="character" w:customStyle="1" w:styleId="CommentTextChar">
    <w:name w:val="Comment Text Char"/>
    <w:basedOn w:val="DefaultParagraphFont"/>
    <w:link w:val="CommentText"/>
    <w:uiPriority w:val="99"/>
    <w:semiHidden/>
    <w:rsid w:val="00577BB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77BBB"/>
    <w:rPr>
      <w:b/>
      <w:bCs/>
    </w:rPr>
  </w:style>
  <w:style w:type="character" w:customStyle="1" w:styleId="CommentSubjectChar">
    <w:name w:val="Comment Subject Char"/>
    <w:basedOn w:val="CommentTextChar"/>
    <w:link w:val="CommentSubject"/>
    <w:uiPriority w:val="99"/>
    <w:semiHidden/>
    <w:rsid w:val="00577BB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77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BBB"/>
    <w:rPr>
      <w:rFonts w:ascii="Segoe UI" w:eastAsia="Calibri" w:hAnsi="Segoe UI" w:cs="Segoe UI"/>
      <w:sz w:val="18"/>
      <w:szCs w:val="18"/>
    </w:rPr>
  </w:style>
  <w:style w:type="paragraph" w:styleId="Header">
    <w:name w:val="header"/>
    <w:basedOn w:val="Normal"/>
    <w:link w:val="HeaderChar"/>
    <w:uiPriority w:val="99"/>
    <w:unhideWhenUsed/>
    <w:rsid w:val="00EC5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0930">
      <w:bodyDiv w:val="1"/>
      <w:marLeft w:val="0"/>
      <w:marRight w:val="0"/>
      <w:marTop w:val="0"/>
      <w:marBottom w:val="0"/>
      <w:divBdr>
        <w:top w:val="none" w:sz="0" w:space="0" w:color="auto"/>
        <w:left w:val="none" w:sz="0" w:space="0" w:color="auto"/>
        <w:bottom w:val="none" w:sz="0" w:space="0" w:color="auto"/>
        <w:right w:val="none" w:sz="0" w:space="0" w:color="auto"/>
      </w:divBdr>
      <w:divsChild>
        <w:div w:id="1365054243">
          <w:marLeft w:val="0"/>
          <w:marRight w:val="0"/>
          <w:marTop w:val="0"/>
          <w:marBottom w:val="0"/>
          <w:divBdr>
            <w:top w:val="none" w:sz="0" w:space="0" w:color="auto"/>
            <w:left w:val="none" w:sz="0" w:space="0" w:color="auto"/>
            <w:bottom w:val="none" w:sz="0" w:space="0" w:color="auto"/>
            <w:right w:val="none" w:sz="0" w:space="0" w:color="auto"/>
          </w:divBdr>
        </w:div>
        <w:div w:id="1075204522">
          <w:marLeft w:val="0"/>
          <w:marRight w:val="0"/>
          <w:marTop w:val="0"/>
          <w:marBottom w:val="0"/>
          <w:divBdr>
            <w:top w:val="none" w:sz="0" w:space="0" w:color="auto"/>
            <w:left w:val="none" w:sz="0" w:space="0" w:color="auto"/>
            <w:bottom w:val="none" w:sz="0" w:space="0" w:color="auto"/>
            <w:right w:val="none" w:sz="0" w:space="0" w:color="auto"/>
          </w:divBdr>
          <w:divsChild>
            <w:div w:id="909074491">
              <w:marLeft w:val="0"/>
              <w:marRight w:val="0"/>
              <w:marTop w:val="0"/>
              <w:marBottom w:val="0"/>
              <w:divBdr>
                <w:top w:val="none" w:sz="0" w:space="0" w:color="auto"/>
                <w:left w:val="none" w:sz="0" w:space="0" w:color="auto"/>
                <w:bottom w:val="none" w:sz="0" w:space="0" w:color="auto"/>
                <w:right w:val="none" w:sz="0" w:space="0" w:color="auto"/>
              </w:divBdr>
            </w:div>
            <w:div w:id="12678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6608">
      <w:bodyDiv w:val="1"/>
      <w:marLeft w:val="0"/>
      <w:marRight w:val="0"/>
      <w:marTop w:val="0"/>
      <w:marBottom w:val="0"/>
      <w:divBdr>
        <w:top w:val="none" w:sz="0" w:space="0" w:color="auto"/>
        <w:left w:val="none" w:sz="0" w:space="0" w:color="auto"/>
        <w:bottom w:val="none" w:sz="0" w:space="0" w:color="auto"/>
        <w:right w:val="none" w:sz="0" w:space="0" w:color="auto"/>
      </w:divBdr>
    </w:div>
    <w:div w:id="194118321">
      <w:bodyDiv w:val="1"/>
      <w:marLeft w:val="0"/>
      <w:marRight w:val="0"/>
      <w:marTop w:val="0"/>
      <w:marBottom w:val="0"/>
      <w:divBdr>
        <w:top w:val="none" w:sz="0" w:space="0" w:color="auto"/>
        <w:left w:val="none" w:sz="0" w:space="0" w:color="auto"/>
        <w:bottom w:val="none" w:sz="0" w:space="0" w:color="auto"/>
        <w:right w:val="none" w:sz="0" w:space="0" w:color="auto"/>
      </w:divBdr>
    </w:div>
    <w:div w:id="324169777">
      <w:bodyDiv w:val="1"/>
      <w:marLeft w:val="0"/>
      <w:marRight w:val="0"/>
      <w:marTop w:val="0"/>
      <w:marBottom w:val="0"/>
      <w:divBdr>
        <w:top w:val="none" w:sz="0" w:space="0" w:color="auto"/>
        <w:left w:val="none" w:sz="0" w:space="0" w:color="auto"/>
        <w:bottom w:val="none" w:sz="0" w:space="0" w:color="auto"/>
        <w:right w:val="none" w:sz="0" w:space="0" w:color="auto"/>
      </w:divBdr>
    </w:div>
    <w:div w:id="326520241">
      <w:bodyDiv w:val="1"/>
      <w:marLeft w:val="0"/>
      <w:marRight w:val="0"/>
      <w:marTop w:val="0"/>
      <w:marBottom w:val="0"/>
      <w:divBdr>
        <w:top w:val="none" w:sz="0" w:space="0" w:color="auto"/>
        <w:left w:val="none" w:sz="0" w:space="0" w:color="auto"/>
        <w:bottom w:val="none" w:sz="0" w:space="0" w:color="auto"/>
        <w:right w:val="none" w:sz="0" w:space="0" w:color="auto"/>
      </w:divBdr>
    </w:div>
    <w:div w:id="396368501">
      <w:bodyDiv w:val="1"/>
      <w:marLeft w:val="0"/>
      <w:marRight w:val="0"/>
      <w:marTop w:val="0"/>
      <w:marBottom w:val="0"/>
      <w:divBdr>
        <w:top w:val="none" w:sz="0" w:space="0" w:color="auto"/>
        <w:left w:val="none" w:sz="0" w:space="0" w:color="auto"/>
        <w:bottom w:val="none" w:sz="0" w:space="0" w:color="auto"/>
        <w:right w:val="none" w:sz="0" w:space="0" w:color="auto"/>
      </w:divBdr>
    </w:div>
    <w:div w:id="466821513">
      <w:bodyDiv w:val="1"/>
      <w:marLeft w:val="0"/>
      <w:marRight w:val="0"/>
      <w:marTop w:val="0"/>
      <w:marBottom w:val="0"/>
      <w:divBdr>
        <w:top w:val="none" w:sz="0" w:space="0" w:color="auto"/>
        <w:left w:val="none" w:sz="0" w:space="0" w:color="auto"/>
        <w:bottom w:val="none" w:sz="0" w:space="0" w:color="auto"/>
        <w:right w:val="none" w:sz="0" w:space="0" w:color="auto"/>
      </w:divBdr>
      <w:divsChild>
        <w:div w:id="830370584">
          <w:marLeft w:val="0"/>
          <w:marRight w:val="0"/>
          <w:marTop w:val="0"/>
          <w:marBottom w:val="0"/>
          <w:divBdr>
            <w:top w:val="none" w:sz="0" w:space="0" w:color="auto"/>
            <w:left w:val="none" w:sz="0" w:space="0" w:color="auto"/>
            <w:bottom w:val="none" w:sz="0" w:space="0" w:color="auto"/>
            <w:right w:val="none" w:sz="0" w:space="0" w:color="auto"/>
          </w:divBdr>
        </w:div>
        <w:div w:id="1285381067">
          <w:marLeft w:val="0"/>
          <w:marRight w:val="0"/>
          <w:marTop w:val="0"/>
          <w:marBottom w:val="0"/>
          <w:divBdr>
            <w:top w:val="none" w:sz="0" w:space="0" w:color="auto"/>
            <w:left w:val="none" w:sz="0" w:space="0" w:color="auto"/>
            <w:bottom w:val="none" w:sz="0" w:space="0" w:color="auto"/>
            <w:right w:val="none" w:sz="0" w:space="0" w:color="auto"/>
          </w:divBdr>
          <w:divsChild>
            <w:div w:id="559827968">
              <w:marLeft w:val="0"/>
              <w:marRight w:val="0"/>
              <w:marTop w:val="0"/>
              <w:marBottom w:val="0"/>
              <w:divBdr>
                <w:top w:val="none" w:sz="0" w:space="0" w:color="auto"/>
                <w:left w:val="none" w:sz="0" w:space="0" w:color="auto"/>
                <w:bottom w:val="none" w:sz="0" w:space="0" w:color="auto"/>
                <w:right w:val="none" w:sz="0" w:space="0" w:color="auto"/>
              </w:divBdr>
              <w:divsChild>
                <w:div w:id="1442071654">
                  <w:marLeft w:val="0"/>
                  <w:marRight w:val="0"/>
                  <w:marTop w:val="0"/>
                  <w:marBottom w:val="0"/>
                  <w:divBdr>
                    <w:top w:val="none" w:sz="0" w:space="0" w:color="auto"/>
                    <w:left w:val="none" w:sz="0" w:space="0" w:color="auto"/>
                    <w:bottom w:val="none" w:sz="0" w:space="0" w:color="auto"/>
                    <w:right w:val="none" w:sz="0" w:space="0" w:color="auto"/>
                  </w:divBdr>
                  <w:divsChild>
                    <w:div w:id="453669903">
                      <w:marLeft w:val="0"/>
                      <w:marRight w:val="0"/>
                      <w:marTop w:val="0"/>
                      <w:marBottom w:val="0"/>
                      <w:divBdr>
                        <w:top w:val="none" w:sz="0" w:space="0" w:color="auto"/>
                        <w:left w:val="none" w:sz="0" w:space="0" w:color="auto"/>
                        <w:bottom w:val="none" w:sz="0" w:space="0" w:color="auto"/>
                        <w:right w:val="none" w:sz="0" w:space="0" w:color="auto"/>
                      </w:divBdr>
                    </w:div>
                    <w:div w:id="344090834">
                      <w:marLeft w:val="0"/>
                      <w:marRight w:val="0"/>
                      <w:marTop w:val="0"/>
                      <w:marBottom w:val="0"/>
                      <w:divBdr>
                        <w:top w:val="none" w:sz="0" w:space="0" w:color="auto"/>
                        <w:left w:val="none" w:sz="0" w:space="0" w:color="auto"/>
                        <w:bottom w:val="none" w:sz="0" w:space="0" w:color="auto"/>
                        <w:right w:val="none" w:sz="0" w:space="0" w:color="auto"/>
                      </w:divBdr>
                    </w:div>
                    <w:div w:id="17424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547496">
      <w:bodyDiv w:val="1"/>
      <w:marLeft w:val="0"/>
      <w:marRight w:val="0"/>
      <w:marTop w:val="0"/>
      <w:marBottom w:val="0"/>
      <w:divBdr>
        <w:top w:val="none" w:sz="0" w:space="0" w:color="auto"/>
        <w:left w:val="none" w:sz="0" w:space="0" w:color="auto"/>
        <w:bottom w:val="none" w:sz="0" w:space="0" w:color="auto"/>
        <w:right w:val="none" w:sz="0" w:space="0" w:color="auto"/>
      </w:divBdr>
    </w:div>
    <w:div w:id="688606046">
      <w:bodyDiv w:val="1"/>
      <w:marLeft w:val="0"/>
      <w:marRight w:val="0"/>
      <w:marTop w:val="0"/>
      <w:marBottom w:val="0"/>
      <w:divBdr>
        <w:top w:val="none" w:sz="0" w:space="0" w:color="auto"/>
        <w:left w:val="none" w:sz="0" w:space="0" w:color="auto"/>
        <w:bottom w:val="none" w:sz="0" w:space="0" w:color="auto"/>
        <w:right w:val="none" w:sz="0" w:space="0" w:color="auto"/>
      </w:divBdr>
      <w:divsChild>
        <w:div w:id="567804403">
          <w:marLeft w:val="0"/>
          <w:marRight w:val="0"/>
          <w:marTop w:val="0"/>
          <w:marBottom w:val="0"/>
          <w:divBdr>
            <w:top w:val="none" w:sz="0" w:space="0" w:color="auto"/>
            <w:left w:val="none" w:sz="0" w:space="0" w:color="auto"/>
            <w:bottom w:val="none" w:sz="0" w:space="0" w:color="auto"/>
            <w:right w:val="none" w:sz="0" w:space="0" w:color="auto"/>
          </w:divBdr>
        </w:div>
        <w:div w:id="1167139076">
          <w:marLeft w:val="0"/>
          <w:marRight w:val="0"/>
          <w:marTop w:val="0"/>
          <w:marBottom w:val="0"/>
          <w:divBdr>
            <w:top w:val="none" w:sz="0" w:space="0" w:color="auto"/>
            <w:left w:val="none" w:sz="0" w:space="0" w:color="auto"/>
            <w:bottom w:val="none" w:sz="0" w:space="0" w:color="auto"/>
            <w:right w:val="none" w:sz="0" w:space="0" w:color="auto"/>
          </w:divBdr>
        </w:div>
        <w:div w:id="1160540336">
          <w:marLeft w:val="0"/>
          <w:marRight w:val="0"/>
          <w:marTop w:val="0"/>
          <w:marBottom w:val="0"/>
          <w:divBdr>
            <w:top w:val="none" w:sz="0" w:space="0" w:color="auto"/>
            <w:left w:val="none" w:sz="0" w:space="0" w:color="auto"/>
            <w:bottom w:val="none" w:sz="0" w:space="0" w:color="auto"/>
            <w:right w:val="none" w:sz="0" w:space="0" w:color="auto"/>
          </w:divBdr>
          <w:divsChild>
            <w:div w:id="250239508">
              <w:marLeft w:val="0"/>
              <w:marRight w:val="0"/>
              <w:marTop w:val="0"/>
              <w:marBottom w:val="0"/>
              <w:divBdr>
                <w:top w:val="none" w:sz="0" w:space="0" w:color="auto"/>
                <w:left w:val="none" w:sz="0" w:space="0" w:color="auto"/>
                <w:bottom w:val="none" w:sz="0" w:space="0" w:color="auto"/>
                <w:right w:val="none" w:sz="0" w:space="0" w:color="auto"/>
              </w:divBdr>
              <w:divsChild>
                <w:div w:id="2133329604">
                  <w:marLeft w:val="0"/>
                  <w:marRight w:val="0"/>
                  <w:marTop w:val="0"/>
                  <w:marBottom w:val="0"/>
                  <w:divBdr>
                    <w:top w:val="none" w:sz="0" w:space="0" w:color="auto"/>
                    <w:left w:val="none" w:sz="0" w:space="0" w:color="auto"/>
                    <w:bottom w:val="none" w:sz="0" w:space="0" w:color="auto"/>
                    <w:right w:val="none" w:sz="0" w:space="0" w:color="auto"/>
                  </w:divBdr>
                  <w:divsChild>
                    <w:div w:id="5048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02081">
      <w:bodyDiv w:val="1"/>
      <w:marLeft w:val="0"/>
      <w:marRight w:val="0"/>
      <w:marTop w:val="0"/>
      <w:marBottom w:val="0"/>
      <w:divBdr>
        <w:top w:val="none" w:sz="0" w:space="0" w:color="auto"/>
        <w:left w:val="none" w:sz="0" w:space="0" w:color="auto"/>
        <w:bottom w:val="none" w:sz="0" w:space="0" w:color="auto"/>
        <w:right w:val="none" w:sz="0" w:space="0" w:color="auto"/>
      </w:divBdr>
    </w:div>
    <w:div w:id="786004535">
      <w:bodyDiv w:val="1"/>
      <w:marLeft w:val="0"/>
      <w:marRight w:val="0"/>
      <w:marTop w:val="0"/>
      <w:marBottom w:val="0"/>
      <w:divBdr>
        <w:top w:val="none" w:sz="0" w:space="0" w:color="auto"/>
        <w:left w:val="none" w:sz="0" w:space="0" w:color="auto"/>
        <w:bottom w:val="none" w:sz="0" w:space="0" w:color="auto"/>
        <w:right w:val="none" w:sz="0" w:space="0" w:color="auto"/>
      </w:divBdr>
    </w:div>
    <w:div w:id="849563400">
      <w:bodyDiv w:val="1"/>
      <w:marLeft w:val="0"/>
      <w:marRight w:val="0"/>
      <w:marTop w:val="0"/>
      <w:marBottom w:val="0"/>
      <w:divBdr>
        <w:top w:val="none" w:sz="0" w:space="0" w:color="auto"/>
        <w:left w:val="none" w:sz="0" w:space="0" w:color="auto"/>
        <w:bottom w:val="none" w:sz="0" w:space="0" w:color="auto"/>
        <w:right w:val="none" w:sz="0" w:space="0" w:color="auto"/>
      </w:divBdr>
    </w:div>
    <w:div w:id="877200317">
      <w:bodyDiv w:val="1"/>
      <w:marLeft w:val="0"/>
      <w:marRight w:val="0"/>
      <w:marTop w:val="0"/>
      <w:marBottom w:val="0"/>
      <w:divBdr>
        <w:top w:val="none" w:sz="0" w:space="0" w:color="auto"/>
        <w:left w:val="none" w:sz="0" w:space="0" w:color="auto"/>
        <w:bottom w:val="none" w:sz="0" w:space="0" w:color="auto"/>
        <w:right w:val="none" w:sz="0" w:space="0" w:color="auto"/>
      </w:divBdr>
    </w:div>
    <w:div w:id="991639996">
      <w:bodyDiv w:val="1"/>
      <w:marLeft w:val="0"/>
      <w:marRight w:val="0"/>
      <w:marTop w:val="0"/>
      <w:marBottom w:val="0"/>
      <w:divBdr>
        <w:top w:val="none" w:sz="0" w:space="0" w:color="auto"/>
        <w:left w:val="none" w:sz="0" w:space="0" w:color="auto"/>
        <w:bottom w:val="none" w:sz="0" w:space="0" w:color="auto"/>
        <w:right w:val="none" w:sz="0" w:space="0" w:color="auto"/>
      </w:divBdr>
    </w:div>
    <w:div w:id="1435713040">
      <w:bodyDiv w:val="1"/>
      <w:marLeft w:val="0"/>
      <w:marRight w:val="0"/>
      <w:marTop w:val="0"/>
      <w:marBottom w:val="0"/>
      <w:divBdr>
        <w:top w:val="none" w:sz="0" w:space="0" w:color="auto"/>
        <w:left w:val="none" w:sz="0" w:space="0" w:color="auto"/>
        <w:bottom w:val="none" w:sz="0" w:space="0" w:color="auto"/>
        <w:right w:val="none" w:sz="0" w:space="0" w:color="auto"/>
      </w:divBdr>
    </w:div>
    <w:div w:id="1626542440">
      <w:bodyDiv w:val="1"/>
      <w:marLeft w:val="0"/>
      <w:marRight w:val="0"/>
      <w:marTop w:val="0"/>
      <w:marBottom w:val="0"/>
      <w:divBdr>
        <w:top w:val="none" w:sz="0" w:space="0" w:color="auto"/>
        <w:left w:val="none" w:sz="0" w:space="0" w:color="auto"/>
        <w:bottom w:val="none" w:sz="0" w:space="0" w:color="auto"/>
        <w:right w:val="none" w:sz="0" w:space="0" w:color="auto"/>
      </w:divBdr>
    </w:div>
    <w:div w:id="1640450836">
      <w:bodyDiv w:val="1"/>
      <w:marLeft w:val="0"/>
      <w:marRight w:val="0"/>
      <w:marTop w:val="0"/>
      <w:marBottom w:val="0"/>
      <w:divBdr>
        <w:top w:val="none" w:sz="0" w:space="0" w:color="auto"/>
        <w:left w:val="none" w:sz="0" w:space="0" w:color="auto"/>
        <w:bottom w:val="none" w:sz="0" w:space="0" w:color="auto"/>
        <w:right w:val="none" w:sz="0" w:space="0" w:color="auto"/>
      </w:divBdr>
    </w:div>
    <w:div w:id="1762213361">
      <w:bodyDiv w:val="1"/>
      <w:marLeft w:val="0"/>
      <w:marRight w:val="0"/>
      <w:marTop w:val="0"/>
      <w:marBottom w:val="0"/>
      <w:divBdr>
        <w:top w:val="none" w:sz="0" w:space="0" w:color="auto"/>
        <w:left w:val="none" w:sz="0" w:space="0" w:color="auto"/>
        <w:bottom w:val="none" w:sz="0" w:space="0" w:color="auto"/>
        <w:right w:val="none" w:sz="0" w:space="0" w:color="auto"/>
      </w:divBdr>
    </w:div>
    <w:div w:id="1818062801">
      <w:bodyDiv w:val="1"/>
      <w:marLeft w:val="0"/>
      <w:marRight w:val="0"/>
      <w:marTop w:val="0"/>
      <w:marBottom w:val="0"/>
      <w:divBdr>
        <w:top w:val="none" w:sz="0" w:space="0" w:color="auto"/>
        <w:left w:val="none" w:sz="0" w:space="0" w:color="auto"/>
        <w:bottom w:val="none" w:sz="0" w:space="0" w:color="auto"/>
        <w:right w:val="none" w:sz="0" w:space="0" w:color="auto"/>
      </w:divBdr>
    </w:div>
    <w:div w:id="1839689881">
      <w:bodyDiv w:val="1"/>
      <w:marLeft w:val="0"/>
      <w:marRight w:val="0"/>
      <w:marTop w:val="0"/>
      <w:marBottom w:val="0"/>
      <w:divBdr>
        <w:top w:val="none" w:sz="0" w:space="0" w:color="auto"/>
        <w:left w:val="none" w:sz="0" w:space="0" w:color="auto"/>
        <w:bottom w:val="none" w:sz="0" w:space="0" w:color="auto"/>
        <w:right w:val="none" w:sz="0" w:space="0" w:color="auto"/>
      </w:divBdr>
      <w:divsChild>
        <w:div w:id="1638216562">
          <w:marLeft w:val="0"/>
          <w:marRight w:val="0"/>
          <w:marTop w:val="0"/>
          <w:marBottom w:val="0"/>
          <w:divBdr>
            <w:top w:val="none" w:sz="0" w:space="0" w:color="auto"/>
            <w:left w:val="none" w:sz="0" w:space="0" w:color="auto"/>
            <w:bottom w:val="none" w:sz="0" w:space="0" w:color="auto"/>
            <w:right w:val="none" w:sz="0" w:space="0" w:color="auto"/>
          </w:divBdr>
        </w:div>
        <w:div w:id="812336849">
          <w:marLeft w:val="0"/>
          <w:marRight w:val="0"/>
          <w:marTop w:val="0"/>
          <w:marBottom w:val="0"/>
          <w:divBdr>
            <w:top w:val="none" w:sz="0" w:space="0" w:color="auto"/>
            <w:left w:val="none" w:sz="0" w:space="0" w:color="auto"/>
            <w:bottom w:val="none" w:sz="0" w:space="0" w:color="auto"/>
            <w:right w:val="none" w:sz="0" w:space="0" w:color="auto"/>
          </w:divBdr>
          <w:divsChild>
            <w:div w:id="1507938975">
              <w:marLeft w:val="0"/>
              <w:marRight w:val="0"/>
              <w:marTop w:val="0"/>
              <w:marBottom w:val="0"/>
              <w:divBdr>
                <w:top w:val="none" w:sz="0" w:space="0" w:color="auto"/>
                <w:left w:val="none" w:sz="0" w:space="0" w:color="auto"/>
                <w:bottom w:val="none" w:sz="0" w:space="0" w:color="auto"/>
                <w:right w:val="none" w:sz="0" w:space="0" w:color="auto"/>
              </w:divBdr>
              <w:divsChild>
                <w:div w:id="1001934969">
                  <w:marLeft w:val="0"/>
                  <w:marRight w:val="0"/>
                  <w:marTop w:val="0"/>
                  <w:marBottom w:val="0"/>
                  <w:divBdr>
                    <w:top w:val="none" w:sz="0" w:space="0" w:color="auto"/>
                    <w:left w:val="none" w:sz="0" w:space="0" w:color="auto"/>
                    <w:bottom w:val="none" w:sz="0" w:space="0" w:color="auto"/>
                    <w:right w:val="none" w:sz="0" w:space="0" w:color="auto"/>
                  </w:divBdr>
                  <w:divsChild>
                    <w:div w:id="1024013038">
                      <w:marLeft w:val="0"/>
                      <w:marRight w:val="0"/>
                      <w:marTop w:val="0"/>
                      <w:marBottom w:val="0"/>
                      <w:divBdr>
                        <w:top w:val="none" w:sz="0" w:space="0" w:color="auto"/>
                        <w:left w:val="none" w:sz="0" w:space="0" w:color="auto"/>
                        <w:bottom w:val="none" w:sz="0" w:space="0" w:color="auto"/>
                        <w:right w:val="none" w:sz="0" w:space="0" w:color="auto"/>
                      </w:divBdr>
                    </w:div>
                    <w:div w:id="1948852293">
                      <w:marLeft w:val="0"/>
                      <w:marRight w:val="0"/>
                      <w:marTop w:val="0"/>
                      <w:marBottom w:val="0"/>
                      <w:divBdr>
                        <w:top w:val="none" w:sz="0" w:space="0" w:color="auto"/>
                        <w:left w:val="none" w:sz="0" w:space="0" w:color="auto"/>
                        <w:bottom w:val="none" w:sz="0" w:space="0" w:color="auto"/>
                        <w:right w:val="none" w:sz="0" w:space="0" w:color="auto"/>
                      </w:divBdr>
                    </w:div>
                    <w:div w:id="21067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com/story/2016/03/house-budget-committee-approves-budget-220906" TargetMode="External"/><Relationship Id="rId13" Type="http://schemas.openxmlformats.org/officeDocument/2006/relationships/hyperlink" Target="http://thehill.com/policy/healthcare/273628-white-house-to-lay-out-next-chapter-for-obamacare?elq_cid=1597125&amp;x_id" TargetMode="External"/><Relationship Id="rId18" Type="http://schemas.openxmlformats.org/officeDocument/2006/relationships/hyperlink" Target="https://innovation.cms.gov/initiatives/cj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blenrc.org/" TargetMode="External"/><Relationship Id="rId7" Type="http://schemas.openxmlformats.org/officeDocument/2006/relationships/endnotes" Target="endnotes.xml"/><Relationship Id="rId12" Type="http://schemas.openxmlformats.org/officeDocument/2006/relationships/hyperlink" Target="http://www.n4a.org/Files/160324%20Elder%20Justice%20Letter--FINAL%20SIGNED.pdf" TargetMode="External"/><Relationship Id="rId17" Type="http://schemas.openxmlformats.org/officeDocument/2006/relationships/hyperlink" Target="https://innovation.cms.gov/initiatives/cj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ytimes.com/2016/03/18/us/politics/biden-names-leader-for-moonshot-cancer-campaign.html?partner=rss&amp;emc=rss&amp;_r=3&amp;elq_cid=1597125&amp;x_id" TargetMode="External"/><Relationship Id="rId20" Type="http://schemas.openxmlformats.org/officeDocument/2006/relationships/hyperlink" Target="http://www.usatoday.com/story/news/nation-now/2016/03/28/mccain-permanent-va-choice-card/82367996/?elq_cid=1597125&amp;x_id"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4a.org/Files/OAA%20HCBS%20Request%2016.03.23.pdf" TargetMode="External"/><Relationship Id="rId24" Type="http://schemas.openxmlformats.org/officeDocument/2006/relationships/hyperlink" Target="http://medpac.gov/documents/reports/Mar16_EntireReport.pdf?elq_cid=1597125&amp;x_id=&amp;elqTrackId=b007f4c7f0384fdeb334d41ef9c93060&amp;elq=1c071cba89f8492e908d1ad6180b3e77&amp;elqaid=50500&amp;elqat=1&amp;elqCampaignId=22100" TargetMode="External"/><Relationship Id="rId5" Type="http://schemas.openxmlformats.org/officeDocument/2006/relationships/webSettings" Target="webSettings.xml"/><Relationship Id="rId15" Type="http://schemas.openxmlformats.org/officeDocument/2006/relationships/hyperlink" Target="https://www.justice.gov/opa/pr/department-justice-launches-10-regional-elder-justice-task-forces" TargetMode="External"/><Relationship Id="rId23" Type="http://schemas.openxmlformats.org/officeDocument/2006/relationships/hyperlink" Target="http://www.hhs.gov/about/news/2016/03/11/hhs-awards-94-million-to-health-centers.html" TargetMode="External"/><Relationship Id="rId28" Type="http://schemas.microsoft.com/office/2011/relationships/people" Target="people.xml"/><Relationship Id="rId10" Type="http://schemas.openxmlformats.org/officeDocument/2006/relationships/hyperlink" Target="http://www.n4a.org/Files/SandersOAA.FY17.pdf" TargetMode="External"/><Relationship Id="rId19" Type="http://schemas.openxmlformats.org/officeDocument/2006/relationships/hyperlink" Target="https://tomprice.house.gov/press-release/reps-price-scott-introduce-bill-protect-access-quality-care?elq_cid=1597125&amp;x_id" TargetMode="External"/><Relationship Id="rId4" Type="http://schemas.openxmlformats.org/officeDocument/2006/relationships/settings" Target="settings.xml"/><Relationship Id="rId9" Type="http://schemas.openxmlformats.org/officeDocument/2006/relationships/hyperlink" Target="http://www.n4a.org/Files/BILL%20SUMMARY%20-%20Older%20Americans%20Act%20Reauthorization%20Act%20of%202016.pdf" TargetMode="External"/><Relationship Id="rId14" Type="http://schemas.openxmlformats.org/officeDocument/2006/relationships/hyperlink" Target="http://thehill.com/policy/healthcare/273900-medicare-saved-473-billion-from-cost-slowdown-hhs-says?elq_cid=1597125&amp;x_id" TargetMode="External"/><Relationship Id="rId22" Type="http://schemas.openxmlformats.org/officeDocument/2006/relationships/hyperlink" Target="http://thehill.com/policy/healthcare/273906-fda-steps-up-safety-warnings-on-painkillers?elq_cid=1597125&amp;x_i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mflores</dc:creator>
  <cp:lastModifiedBy>Brian Lindberg</cp:lastModifiedBy>
  <cp:revision>3</cp:revision>
  <dcterms:created xsi:type="dcterms:W3CDTF">2016-04-07T17:30:00Z</dcterms:created>
  <dcterms:modified xsi:type="dcterms:W3CDTF">2016-04-07T17:44:00Z</dcterms:modified>
</cp:coreProperties>
</file>