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ABEF" w14:textId="77777777" w:rsidR="00AE15A9" w:rsidRPr="00507B88" w:rsidRDefault="00AE15A9" w:rsidP="00AE15A9">
      <w:pPr>
        <w:pStyle w:val="PlainText"/>
        <w:jc w:val="center"/>
        <w:rPr>
          <w:rFonts w:asciiTheme="minorHAnsi" w:hAnsiTheme="minorHAnsi" w:cstheme="minorHAnsi"/>
          <w:b/>
          <w:color w:val="111111"/>
          <w:sz w:val="32"/>
          <w:szCs w:val="32"/>
        </w:rPr>
      </w:pPr>
      <w:bookmarkStart w:id="0" w:name="_GoBack"/>
      <w:bookmarkEnd w:id="0"/>
      <w:r w:rsidRPr="00507B88">
        <w:rPr>
          <w:rFonts w:asciiTheme="minorHAnsi" w:hAnsiTheme="minorHAnsi" w:cstheme="minorHAnsi"/>
          <w:b/>
          <w:color w:val="111111"/>
          <w:sz w:val="32"/>
          <w:szCs w:val="32"/>
        </w:rPr>
        <w:t>President Trumps Budget Proposal for Fiscal Year 2018</w:t>
      </w:r>
    </w:p>
    <w:p w14:paraId="7893B9DA" w14:textId="77777777" w:rsidR="00AE15A9" w:rsidRPr="00507B88" w:rsidRDefault="00AE15A9" w:rsidP="00B0247E">
      <w:pPr>
        <w:pStyle w:val="PlainText"/>
        <w:rPr>
          <w:rFonts w:asciiTheme="minorHAnsi" w:hAnsiTheme="minorHAnsi" w:cstheme="minorHAnsi"/>
          <w:color w:val="111111"/>
          <w:sz w:val="27"/>
          <w:szCs w:val="27"/>
        </w:rPr>
      </w:pPr>
    </w:p>
    <w:p w14:paraId="564DCBB7" w14:textId="77777777" w:rsidR="00523B37" w:rsidRPr="00507B88" w:rsidRDefault="00523B37" w:rsidP="00AE15A9">
      <w:pPr>
        <w:pStyle w:val="PlainText"/>
        <w:jc w:val="center"/>
        <w:rPr>
          <w:rStyle w:val="apple-converted-space"/>
          <w:rFonts w:asciiTheme="minorHAnsi" w:hAnsiTheme="minorHAnsi" w:cstheme="minorHAnsi"/>
          <w:b/>
          <w:color w:val="111111"/>
          <w:sz w:val="27"/>
          <w:szCs w:val="27"/>
        </w:rPr>
      </w:pPr>
      <w:r w:rsidRPr="00507B88">
        <w:rPr>
          <w:rFonts w:asciiTheme="minorHAnsi" w:hAnsiTheme="minorHAnsi" w:cstheme="minorHAnsi"/>
          <w:b/>
          <w:color w:val="111111"/>
          <w:sz w:val="27"/>
          <w:szCs w:val="27"/>
        </w:rPr>
        <w:t>“America First: A Budget Bluepr</w:t>
      </w:r>
      <w:r w:rsidR="00AE15A9" w:rsidRPr="00507B88">
        <w:rPr>
          <w:rFonts w:asciiTheme="minorHAnsi" w:hAnsiTheme="minorHAnsi" w:cstheme="minorHAnsi"/>
          <w:b/>
          <w:color w:val="111111"/>
          <w:sz w:val="27"/>
          <w:szCs w:val="27"/>
        </w:rPr>
        <w:t>int to Make America Great Again</w:t>
      </w:r>
      <w:r w:rsidRPr="00507B88">
        <w:rPr>
          <w:rFonts w:asciiTheme="minorHAnsi" w:hAnsiTheme="minorHAnsi" w:cstheme="minorHAnsi"/>
          <w:b/>
          <w:color w:val="111111"/>
          <w:sz w:val="27"/>
          <w:szCs w:val="27"/>
        </w:rPr>
        <w:t>”</w:t>
      </w:r>
    </w:p>
    <w:p w14:paraId="018D1E80" w14:textId="77777777" w:rsidR="00523B37" w:rsidRPr="00507B88" w:rsidRDefault="00523B37" w:rsidP="00AE15A9">
      <w:pPr>
        <w:rPr>
          <w:rFonts w:cstheme="minorHAnsi"/>
        </w:rPr>
      </w:pPr>
    </w:p>
    <w:p w14:paraId="1DD7C103" w14:textId="77777777" w:rsidR="00523B37" w:rsidRPr="00507B88" w:rsidRDefault="00AE15A9" w:rsidP="00AE15A9">
      <w:p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As one reporter stated “t</w:t>
      </w:r>
      <w:r w:rsidR="00B0247E" w:rsidRPr="00507B88">
        <w:rPr>
          <w:rFonts w:cstheme="minorHAnsi"/>
          <w:sz w:val="24"/>
          <w:szCs w:val="24"/>
        </w:rPr>
        <w:t>he deconstruction of the administrative state now comes with line items.</w:t>
      </w:r>
      <w:r w:rsidRPr="00507B88">
        <w:rPr>
          <w:rFonts w:cstheme="minorHAnsi"/>
          <w:sz w:val="24"/>
          <w:szCs w:val="24"/>
        </w:rPr>
        <w:t>”  As the document argues, “</w:t>
      </w:r>
      <w:r w:rsidR="00523B37" w:rsidRPr="00507B88">
        <w:rPr>
          <w:rFonts w:cstheme="minorHAnsi"/>
          <w:sz w:val="24"/>
          <w:szCs w:val="24"/>
        </w:rPr>
        <w:t>The Budget eliminates programs that are duplicative or have limited impact on public health and well-being</w:t>
      </w:r>
      <w:r w:rsidRPr="00507B88">
        <w:rPr>
          <w:rFonts w:cstheme="minorHAnsi"/>
          <w:sz w:val="24"/>
          <w:szCs w:val="24"/>
        </w:rPr>
        <w:t>”</w:t>
      </w:r>
      <w:r w:rsidR="00523B37" w:rsidRPr="00507B88">
        <w:rPr>
          <w:rFonts w:cstheme="minorHAnsi"/>
          <w:sz w:val="24"/>
          <w:szCs w:val="24"/>
        </w:rPr>
        <w:t>.</w:t>
      </w:r>
    </w:p>
    <w:p w14:paraId="79143F84" w14:textId="77777777" w:rsidR="00AE15A9" w:rsidRPr="00507B88" w:rsidRDefault="00AE15A9" w:rsidP="00B0247E">
      <w:pPr>
        <w:pStyle w:val="PlainText"/>
        <w:rPr>
          <w:rFonts w:asciiTheme="minorHAnsi" w:hAnsiTheme="minorHAnsi" w:cstheme="minorHAnsi"/>
          <w:color w:val="111111"/>
          <w:sz w:val="24"/>
          <w:szCs w:val="24"/>
        </w:rPr>
      </w:pPr>
      <w:r w:rsidRPr="00507B88">
        <w:rPr>
          <w:rFonts w:asciiTheme="minorHAnsi" w:hAnsiTheme="minorHAnsi" w:cstheme="minorHAnsi"/>
          <w:color w:val="111111"/>
          <w:sz w:val="24"/>
          <w:szCs w:val="24"/>
        </w:rPr>
        <w:t xml:space="preserve">Funding for defense is increased by </w:t>
      </w:r>
      <w:r w:rsidR="00523B37" w:rsidRPr="00507B88">
        <w:rPr>
          <w:rFonts w:asciiTheme="minorHAnsi" w:hAnsiTheme="minorHAnsi" w:cstheme="minorHAnsi"/>
          <w:color w:val="111111"/>
          <w:sz w:val="24"/>
          <w:szCs w:val="24"/>
        </w:rPr>
        <w:t xml:space="preserve">$54 billion and </w:t>
      </w:r>
      <w:r w:rsidRPr="00507B88">
        <w:rPr>
          <w:rFonts w:asciiTheme="minorHAnsi" w:hAnsiTheme="minorHAnsi" w:cstheme="minorHAnsi"/>
          <w:color w:val="111111"/>
          <w:sz w:val="24"/>
          <w:szCs w:val="24"/>
        </w:rPr>
        <w:t>o</w:t>
      </w:r>
      <w:r w:rsidR="00523B37" w:rsidRPr="00507B88">
        <w:rPr>
          <w:rFonts w:asciiTheme="minorHAnsi" w:hAnsiTheme="minorHAnsi" w:cstheme="minorHAnsi"/>
          <w:color w:val="111111"/>
          <w:sz w:val="24"/>
          <w:szCs w:val="24"/>
        </w:rPr>
        <w:t xml:space="preserve">ffset by </w:t>
      </w:r>
      <w:r w:rsidRPr="00507B88">
        <w:rPr>
          <w:rFonts w:asciiTheme="minorHAnsi" w:hAnsiTheme="minorHAnsi" w:cstheme="minorHAnsi"/>
          <w:color w:val="111111"/>
          <w:sz w:val="24"/>
          <w:szCs w:val="24"/>
        </w:rPr>
        <w:t xml:space="preserve">cuts to </w:t>
      </w:r>
      <w:r w:rsidR="00523B37" w:rsidRPr="00507B88">
        <w:rPr>
          <w:rFonts w:asciiTheme="minorHAnsi" w:hAnsiTheme="minorHAnsi" w:cstheme="minorHAnsi"/>
          <w:color w:val="111111"/>
          <w:sz w:val="24"/>
          <w:szCs w:val="24"/>
        </w:rPr>
        <w:t>more than 18 agencies</w:t>
      </w:r>
      <w:r w:rsidRPr="00507B88">
        <w:rPr>
          <w:rFonts w:asciiTheme="minorHAnsi" w:hAnsiTheme="minorHAnsi" w:cstheme="minorHAnsi"/>
          <w:color w:val="111111"/>
          <w:sz w:val="24"/>
          <w:szCs w:val="24"/>
        </w:rPr>
        <w:t>, including</w:t>
      </w:r>
      <w:r w:rsidR="00523B37" w:rsidRPr="00507B88">
        <w:rPr>
          <w:rFonts w:asciiTheme="minorHAnsi" w:hAnsiTheme="minorHAnsi" w:cstheme="minorHAnsi"/>
          <w:color w:val="111111"/>
          <w:sz w:val="24"/>
          <w:szCs w:val="24"/>
        </w:rPr>
        <w:t xml:space="preserve"> reductions of more than 20 percent at the Agriculture, Labor and State departments and of more than 30 percent at the Environmental Protection Agency.</w:t>
      </w:r>
    </w:p>
    <w:p w14:paraId="18D5B5D6" w14:textId="77777777" w:rsidR="00AE15A9" w:rsidRPr="00507B88" w:rsidRDefault="00AE15A9" w:rsidP="00B0247E">
      <w:pPr>
        <w:pStyle w:val="PlainText"/>
        <w:rPr>
          <w:rFonts w:asciiTheme="minorHAnsi" w:hAnsiTheme="minorHAnsi" w:cstheme="minorHAnsi"/>
          <w:color w:val="111111"/>
          <w:sz w:val="24"/>
          <w:szCs w:val="24"/>
        </w:rPr>
      </w:pPr>
    </w:p>
    <w:p w14:paraId="59AD8CCF" w14:textId="77777777" w:rsidR="00B0247E" w:rsidRPr="00507B88" w:rsidRDefault="00AE15A9" w:rsidP="00B0247E">
      <w:pPr>
        <w:pStyle w:val="PlainText"/>
        <w:rPr>
          <w:rFonts w:asciiTheme="minorHAnsi" w:hAnsiTheme="minorHAnsi" w:cstheme="minorHAnsi"/>
          <w:color w:val="111111"/>
          <w:sz w:val="24"/>
          <w:szCs w:val="24"/>
        </w:rPr>
      </w:pPr>
      <w:r w:rsidRPr="00507B88">
        <w:rPr>
          <w:rFonts w:asciiTheme="minorHAnsi" w:hAnsiTheme="minorHAnsi" w:cstheme="minorHAnsi"/>
          <w:color w:val="111111"/>
          <w:sz w:val="24"/>
          <w:szCs w:val="24"/>
        </w:rPr>
        <w:t>Health and Human Services is cut by 17.9 percent or $15.1 billion.  Those cuts and others include:</w:t>
      </w:r>
    </w:p>
    <w:p w14:paraId="71FFD8A2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Reduces the National Institutes of Health’s (NIH) spending relative to the 2017 annualized CR level by $5.8 billion to $25.9 billion. The Budget includes a major reorganization of NIH’s Institutes and Centers to help focus resources on the highest priority research and training activities, including: eliminating the Fogarty International Center; consolidating the Agency for Healthcare Research and Quality within NIH; and other consolidations and structural changes across NIH organizations and activities. The Budget also reduces administrative costs and rebalance Federal contributions to research funding.</w:t>
      </w:r>
    </w:p>
    <w:p w14:paraId="7F26AD38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Eliminates $403 million in health professions and nursing training programs – “which lack evidence that they significantly improve the Nation’s health workforce.”</w:t>
      </w:r>
    </w:p>
    <w:p w14:paraId="09D02C9E" w14:textId="77777777" w:rsidR="00AE15A9" w:rsidRPr="00507B88" w:rsidRDefault="00AE15A9" w:rsidP="00AE15A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07B88">
        <w:rPr>
          <w:rFonts w:asciiTheme="minorHAnsi" w:hAnsiTheme="minorHAnsi" w:cstheme="minorHAnsi"/>
          <w:sz w:val="24"/>
          <w:szCs w:val="24"/>
        </w:rPr>
        <w:t>Eliminating the Senior Community Service Employment Program (SCSEP)</w:t>
      </w:r>
      <w:r w:rsidR="00507B88" w:rsidRPr="00507B88">
        <w:rPr>
          <w:rFonts w:asciiTheme="minorHAnsi" w:hAnsiTheme="minorHAnsi" w:cstheme="minorHAnsi"/>
          <w:sz w:val="24"/>
          <w:szCs w:val="24"/>
        </w:rPr>
        <w:t xml:space="preserve"> and closes some Job Corps Centers (Labor Dept.).</w:t>
      </w:r>
    </w:p>
    <w:p w14:paraId="124C52D6" w14:textId="77777777" w:rsidR="00507B88" w:rsidRPr="00507B88" w:rsidRDefault="00AE15A9" w:rsidP="00AE15A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07B88">
        <w:rPr>
          <w:rFonts w:asciiTheme="minorHAnsi" w:hAnsiTheme="minorHAnsi" w:cstheme="minorHAnsi"/>
          <w:sz w:val="24"/>
          <w:szCs w:val="24"/>
        </w:rPr>
        <w:t>Eliminating the Low-Income Energy Assistance Program (LIHEAP)</w:t>
      </w:r>
      <w:r w:rsidR="00507B88" w:rsidRPr="00507B88">
        <w:rPr>
          <w:rFonts w:asciiTheme="minorHAnsi" w:hAnsiTheme="minorHAnsi" w:cstheme="minorHAnsi"/>
          <w:sz w:val="24"/>
          <w:szCs w:val="24"/>
        </w:rPr>
        <w:t>.</w:t>
      </w:r>
    </w:p>
    <w:p w14:paraId="1512A061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Eliminates the Community Services Block Grant (CSBG).</w:t>
      </w:r>
    </w:p>
    <w:p w14:paraId="069F6B67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“The Budget also reforms the Centers for Disease Control and Prevention through a new $500 million block grant to increase State flexibility and focus on the leading public health challenges specific to each State.”</w:t>
      </w:r>
    </w:p>
    <w:p w14:paraId="2CE810CE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Health Care Fraud and Abuse Control (HCFAC) program increased to $751 million in 2018, which is $70 million higher than the 2017 annualized CR level.</w:t>
      </w:r>
    </w:p>
    <w:p w14:paraId="5DD98620" w14:textId="77777777" w:rsidR="00507B88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Social Security Administration appears to receive a small increase from $9.3 billion up 0.2%</w:t>
      </w:r>
    </w:p>
    <w:p w14:paraId="7CFB6AEA" w14:textId="77777777" w:rsidR="004A61B3" w:rsidRPr="00507B88" w:rsidRDefault="00507B88" w:rsidP="00507B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B88">
        <w:rPr>
          <w:rFonts w:cstheme="minorHAnsi"/>
          <w:sz w:val="24"/>
          <w:szCs w:val="24"/>
        </w:rPr>
        <w:t>Low-income agencies eliminated: Legal Services Corporation, Corporation for National and Community Service, U.S. Interagency Council on Homelessness, the Neighborhood Reinvestment Corporation.</w:t>
      </w:r>
      <w:r w:rsidRPr="00507B88">
        <w:rPr>
          <w:rFonts w:cstheme="minorHAnsi"/>
          <w:sz w:val="24"/>
          <w:szCs w:val="24"/>
        </w:rPr>
        <w:br/>
      </w:r>
    </w:p>
    <w:sectPr w:rsidR="004A61B3" w:rsidRPr="0050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3BE2"/>
    <w:multiLevelType w:val="hybridMultilevel"/>
    <w:tmpl w:val="0E3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C4"/>
    <w:rsid w:val="004A61B3"/>
    <w:rsid w:val="004B3E4C"/>
    <w:rsid w:val="00507B88"/>
    <w:rsid w:val="00523B37"/>
    <w:rsid w:val="005F2E53"/>
    <w:rsid w:val="00625143"/>
    <w:rsid w:val="007A71B3"/>
    <w:rsid w:val="008647A6"/>
    <w:rsid w:val="008C0B33"/>
    <w:rsid w:val="00AB7EC4"/>
    <w:rsid w:val="00AE15A9"/>
    <w:rsid w:val="00B0247E"/>
    <w:rsid w:val="00D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6828"/>
  <w15:chartTrackingRefBased/>
  <w15:docId w15:val="{F73BCE50-2FCE-40A0-9532-E366DD7C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24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247E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523B37"/>
  </w:style>
  <w:style w:type="paragraph" w:styleId="ListParagraph">
    <w:name w:val="List Paragraph"/>
    <w:basedOn w:val="Normal"/>
    <w:uiPriority w:val="34"/>
    <w:qFormat/>
    <w:rsid w:val="0050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Microsoft Office User</cp:lastModifiedBy>
  <cp:revision>2</cp:revision>
  <cp:lastPrinted>2017-04-28T19:49:00Z</cp:lastPrinted>
  <dcterms:created xsi:type="dcterms:W3CDTF">2017-04-28T19:49:00Z</dcterms:created>
  <dcterms:modified xsi:type="dcterms:W3CDTF">2017-04-28T19:49:00Z</dcterms:modified>
</cp:coreProperties>
</file>